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2A" w:rsidRPr="003A75F8" w:rsidRDefault="00B96F2A" w:rsidP="00B96F2A">
      <w:pPr>
        <w:pStyle w:val="Balk2"/>
        <w:ind w:left="1417" w:firstLine="707"/>
        <w:rPr>
          <w:rFonts w:asciiTheme="minorHAnsi" w:hAnsiTheme="minorHAnsi" w:cstheme="minorHAnsi"/>
          <w:b/>
          <w:color w:val="0070C0"/>
          <w:sz w:val="22"/>
          <w:szCs w:val="22"/>
        </w:rPr>
      </w:pPr>
      <w:bookmarkStart w:id="0" w:name="_Toc494441645"/>
      <w:bookmarkStart w:id="1" w:name="_GoBack"/>
      <w:bookmarkEnd w:id="1"/>
      <w:r w:rsidRPr="003A75F8">
        <w:rPr>
          <w:rFonts w:asciiTheme="minorHAnsi" w:hAnsiTheme="minorHAnsi" w:cstheme="minorHAnsi"/>
          <w:b/>
          <w:color w:val="0070C0"/>
          <w:sz w:val="22"/>
          <w:szCs w:val="22"/>
        </w:rPr>
        <w:t>Toplum Yararına Program Katılımcı Taahhütnamesi</w:t>
      </w:r>
      <w:bookmarkEnd w:id="0"/>
    </w:p>
    <w:p w:rsidR="00B96F2A" w:rsidRPr="003A75F8" w:rsidRDefault="00B96F2A" w:rsidP="00B96F2A">
      <w:pPr>
        <w:spacing w:before="100" w:beforeAutospacing="1" w:after="100" w:afterAutospacing="1" w:line="240" w:lineRule="auto"/>
        <w:jc w:val="both"/>
        <w:rPr>
          <w:rFonts w:asciiTheme="minorHAnsi" w:hAnsiTheme="minorHAnsi" w:cstheme="minorHAnsi"/>
          <w:snapToGrid w:val="0"/>
        </w:rPr>
      </w:pPr>
      <w:r w:rsidRPr="003A75F8">
        <w:rPr>
          <w:rFonts w:asciiTheme="minorHAnsi" w:hAnsiTheme="minorHAnsi" w:cstheme="minorHAnsi"/>
          <w:snapToGrid w:val="0"/>
        </w:rPr>
        <w:t xml:space="preserve">Katıldığınız bu program; Türkiye İş Kurumu Genel Müdürlüğü </w:t>
      </w:r>
      <w:r w:rsidRPr="003A75F8">
        <w:rPr>
          <w:rFonts w:asciiTheme="minorHAnsi" w:hAnsiTheme="minorHAnsi" w:cstheme="minorHAnsi"/>
          <w:bCs/>
        </w:rPr>
        <w:t>………………….……………. Çalışma ve İş Kurumu İl Müdürlüğü</w:t>
      </w:r>
      <w:r w:rsidRPr="003A75F8">
        <w:rPr>
          <w:rFonts w:asciiTheme="minorHAnsi" w:hAnsiTheme="minorHAnsi" w:cstheme="minorHAnsi"/>
          <w:snapToGrid w:val="0"/>
        </w:rPr>
        <w:t xml:space="preserve"> tarafından düzenlenmektedir. Programa katılabilmeniz ve programın başarıyla tamamlanıp amacına ulaşabilmesi için, aşağıdaki hususların tarafınızdan bilinmesi, kabul edilmesi ve bu taahhütnamenin imzalanması gerekmektedir.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hAnsiTheme="minorHAnsi" w:cstheme="minorHAnsi"/>
          <w:snapToGrid w:val="0"/>
        </w:rPr>
      </w:pPr>
      <w:r w:rsidRPr="003A75F8">
        <w:rPr>
          <w:rFonts w:asciiTheme="minorHAnsi" w:hAnsiTheme="minorHAnsi" w:cstheme="minorHAnsi"/>
          <w:snapToGrid w:val="0"/>
        </w:rPr>
        <w:t xml:space="preserve">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amacıyla yapılmaktadır. Bu nedenle TYP, herhangi bir kamu kurumunda geçici veya daimi surette işçi statüsü kazandırmaz. </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hAnsiTheme="minorHAnsi" w:cstheme="minorHAnsi"/>
          <w:snapToGrid w:val="0"/>
        </w:rPr>
      </w:pPr>
      <w:r w:rsidRPr="003A75F8">
        <w:rPr>
          <w:rFonts w:asciiTheme="minorHAnsi" w:hAnsiTheme="minorHAnsi" w:cstheme="minorHAnsi"/>
          <w:snapToGrid w:val="0"/>
        </w:rPr>
        <w:t>Türkiye İş Kurumu, TYP kapsamında işyeri ve işveren sayılmaz.</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07/10/2013 tarihli ve 34466 sayılı Genel Müdür Onayı</w:t>
      </w:r>
      <w:r w:rsidRPr="003A75F8">
        <w:rPr>
          <w:rStyle w:val="DipnotBavurusu"/>
          <w:rFonts w:asciiTheme="minorHAnsi" w:hAnsiTheme="minorHAnsi" w:cstheme="minorHAnsi"/>
        </w:rPr>
        <w:t>)</w:t>
      </w:r>
      <w:r w:rsidRPr="003A75F8">
        <w:rPr>
          <w:rFonts w:asciiTheme="minorHAnsi" w:hAnsiTheme="minorHAnsi" w:cstheme="minorHAnsi"/>
        </w:rPr>
        <w:t xml:space="preserve"> </w:t>
      </w:r>
      <w:r w:rsidRPr="003A75F8">
        <w:rPr>
          <w:rFonts w:asciiTheme="minorHAnsi" w:eastAsia="Times New Roman" w:hAnsiTheme="minorHAnsi" w:cstheme="minorHAnsi"/>
          <w:b/>
          <w:i/>
          <w:lang w:eastAsia="tr-TR"/>
        </w:rPr>
        <w:t>(Değişik: 04/12/2015 tarihli ve 42619 sayılı Genel Müdür Onay</w:t>
      </w:r>
      <w:r>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TYP’ye katılım şartları ve bu şartlara ilişkin açıklamalar aşağıda yer almaktadır:</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Kuruma kayıtlı işsiz olmak; TYP’ye başvurduğu tarihte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TYP’ye başvuru yapmalarında ve programa katılmalarında herhangi bir engel bulunmamaktadır.) Kuruma kayıtlı olduğu hâlde TYP düzenlenen alanda ve konuda çalışma izni belgesi olmayan yabancılar ile iş akdi askıda olan mevsimlik işçiler TYP’ye katılamazlar.</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18 yaşını tamamlamış olma: TYP’ye başvurduğu tarihte kişinin 18 yaşını tamamlayarak 19 yaşından gün almış olmasını ifade eder.</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15.02.2016 tarihli ve 5997 sayılı Genel Müdür Onayı</w:t>
      </w:r>
      <w:r w:rsidRPr="003A75F8">
        <w:rPr>
          <w:rFonts w:asciiTheme="minorHAnsi" w:eastAsia="Times New Roman" w:hAnsiTheme="minorHAnsi" w:cstheme="minorHAnsi"/>
          <w:lang w:eastAsia="tr-TR"/>
        </w:rPr>
        <w:t>) Emekli ve malul aylığı almamak: TYP’ye başvurduğu tarihte kişinin SGK sistemi üzerinden yapılacak sorgulamasında emekli ve malul aylığı almamasını ifade eder. İş göremezlik ödeneği alanlar TYP’ye katılabilir.</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Öğrenci olmamak açık lise, açıköğretim öğrencileri hariç): TYP’den yararlanılmaya başlanan gün itibarıyla kişinin açıköğretim dışında herhangi bir resmi ya da özel eğitim kurumunda öğrenci olmamasını ifade eder Uzaktan eğitim alanlar TYP’ye katılamaz.</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(Mülga: 14/11/2014 tarihli ve 40006 sayılı Genel Müdür Onayı</w:t>
      </w:r>
      <w:r w:rsidRPr="003A75F8">
        <w:rPr>
          <w:rFonts w:asciiTheme="minorHAnsi" w:eastAsia="Times New Roman" w:hAnsiTheme="minorHAnsi" w:cstheme="minorHAnsi"/>
          <w:lang w:eastAsia="tr-TR"/>
        </w:rPr>
        <w:t>)</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 (Yeni: 23/02/2017 tarihli ve 7392 sayılı Genel Müdür Onayı)</w:t>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b/>
          <w:i/>
          <w:color w:val="000000"/>
          <w:lang w:eastAsia="tr-TR"/>
        </w:rPr>
        <w:t>Değişik: 07/09/2017 tarihli ve 32314 sayılı</w:t>
      </w:r>
      <w:r w:rsidRPr="003A75F8">
        <w:rPr>
          <w:rFonts w:asciiTheme="minorHAnsi" w:eastAsia="Times New Roman" w:hAnsiTheme="minorHAnsi" w:cstheme="minorHAnsi"/>
          <w:b/>
          <w:i/>
          <w:lang w:eastAsia="tr-TR"/>
        </w:rPr>
        <w:t xml:space="preserve"> Genel Müdür Onayı)</w:t>
      </w:r>
      <w:r w:rsidRPr="003A75F8">
        <w:rPr>
          <w:rFonts w:asciiTheme="minorHAnsi" w:hAnsiTheme="minorHAnsi" w:cstheme="minorHAnsi"/>
          <w:color w:val="000000" w:themeColor="text1"/>
        </w:rPr>
        <w:t xml:space="preserve"> </w:t>
      </w:r>
      <w:r w:rsidRPr="003A75F8">
        <w:rPr>
          <w:rFonts w:asciiTheme="minorHAnsi" w:eastAsia="Times New Roman" w:hAnsiTheme="minorHAnsi" w:cstheme="minorHAnsi"/>
          <w:lang w:eastAsia="tr-TR"/>
        </w:rPr>
        <w:t>Başvuru başlangıç tarihi aynı olan TYP’lere; Adrese Dayalı Nüfus Kayıt Sisteminde (ADNKS) aynı adreste ikamet eden kişilerden yalnızca biri katılabilir.</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(Yeni: 07/09/2017 tarihli ve 32314 sayılı Genel Müdür Onayı)</w:t>
      </w:r>
      <w:r w:rsidRPr="003A75F8">
        <w:rPr>
          <w:rFonts w:asciiTheme="minorHAnsi" w:hAnsiTheme="minorHAnsi" w:cstheme="minorHAnsi"/>
          <w:color w:val="000000" w:themeColor="text1"/>
        </w:rPr>
        <w:t xml:space="preserve"> </w:t>
      </w:r>
      <w:r w:rsidRPr="003A75F8">
        <w:rPr>
          <w:rFonts w:asciiTheme="minorHAnsi" w:eastAsia="Times New Roman" w:hAnsiTheme="minorHAnsi" w:cstheme="minorHAnsi"/>
          <w:lang w:eastAsia="tr-TR"/>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 miktarının üç katını aşması halinde söz konusu adreste oturan kişiler TYP’ye katılamaz. Yurtlar ve sığınma evleri, vb. toplu yaşam alanlarında ikamet edenler için bu şart aranmaz.</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(Yeni: 07/09/2017 tarihli ve 32314 sayılı Genel Müdür Onayı)</w:t>
      </w:r>
      <w:r w:rsidRPr="003A75F8">
        <w:rPr>
          <w:rFonts w:asciiTheme="minorHAnsi" w:eastAsia="Times New Roman" w:hAnsiTheme="minorHAnsi" w:cstheme="minorHAnsi"/>
          <w:color w:val="FF0000"/>
          <w:lang w:eastAsia="tr-TR"/>
        </w:rPr>
        <w:t xml:space="preserve"> </w:t>
      </w:r>
      <w:r w:rsidRPr="003A75F8">
        <w:rPr>
          <w:rFonts w:asciiTheme="minorHAnsi" w:eastAsia="Times New Roman" w:hAnsiTheme="minorHAnsi" w:cstheme="minorHAnsi"/>
          <w:lang w:eastAsia="tr-TR"/>
        </w:rPr>
        <w:t>Terör örgütlerine veya Milli Güvenlik Kurulunca Devletin milli güvenliğine karşı faaliyette bulunduğuna karar verilen yapı, oluşum veya gruplara üyeliği, mensubiyeti veya iltisakı yahut bunlarla irtibatı olanlar TYP’ye katılamaz. Katılımcının bu bent kapsamında yer aldığının tespit edilmesi halinde tespit tarihi itibarıyla geçersiz neden ile programdan çıkışı verilecektir. Katılımcıya katılım sağlanan günler için ödeme yapılır.</w:t>
      </w:r>
    </w:p>
    <w:p w:rsidR="00B96F2A" w:rsidRPr="003A75F8" w:rsidRDefault="00B96F2A" w:rsidP="00B96F2A">
      <w:pPr>
        <w:pStyle w:val="ListeParagraf"/>
        <w:numPr>
          <w:ilvl w:val="0"/>
          <w:numId w:val="2"/>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lastRenderedPageBreak/>
        <w:t>(Değişik: 09.03.2016 tarihli v</w:t>
      </w:r>
      <w:r>
        <w:rPr>
          <w:rFonts w:asciiTheme="minorHAnsi" w:eastAsia="Times New Roman" w:hAnsiTheme="minorHAnsi" w:cstheme="minorHAnsi"/>
          <w:b/>
          <w:i/>
          <w:lang w:eastAsia="tr-TR"/>
        </w:rPr>
        <w:t>e 9292 sayılı Genel Müdür Onayı)</w:t>
      </w:r>
      <w:r w:rsidRPr="003A75F8">
        <w:rPr>
          <w:rFonts w:asciiTheme="minorHAnsi" w:eastAsia="Times New Roman" w:hAnsiTheme="minorHAnsi" w:cstheme="minorHAnsi"/>
          <w:b/>
          <w:i/>
          <w:lang w:eastAsia="tr-TR"/>
        </w:rPr>
        <w:t xml:space="preserve"> (Değişik: </w:t>
      </w:r>
      <w:r w:rsidRPr="003A75F8">
        <w:rPr>
          <w:rFonts w:asciiTheme="minorHAnsi" w:eastAsia="Times New Roman" w:hAnsiTheme="minorHAnsi" w:cstheme="minorHAnsi"/>
          <w:b/>
          <w:i/>
          <w:color w:val="000000"/>
          <w:lang w:eastAsia="tr-TR"/>
        </w:rPr>
        <w:t xml:space="preserve">07/09/2017 tarihli ve 32314 </w:t>
      </w:r>
      <w:r w:rsidRPr="003A75F8">
        <w:rPr>
          <w:rFonts w:asciiTheme="minorHAnsi" w:eastAsia="Times New Roman" w:hAnsiTheme="minorHAnsi" w:cstheme="minorHAnsi"/>
          <w:b/>
          <w:i/>
          <w:lang w:eastAsia="tr-TR"/>
        </w:rPr>
        <w:t>sayılı Genel Müdür Onayı) (Değişik: 28/09/2017 tarihli ve 35397 sayılı Genel Müdür Onayı)</w:t>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Genelge ile eklerinde yer alan ve uyulmakla yükümlü olunan hususları taşımadığı/ihlal ettiği belirlenen katılımcının tespit tarihinden itibaren TYP ile ilişiği kesilerek, Yönetmeliğin 66 ncı maddesinin 5 inci fıkrasına göre ilgili hakkında işlem yapılır. 9 uncu maddenin 4 üncü fıkrasında belirtilen durumlar hariç olmak üzere,  katılımcının 8 inci maddede sayılan katılım şartları ile diğer maddelerde ve Genelge eklerinde yer alan şartları ihlal ettiği süreler için yapılan her türlü fazla veya yersiz ödeme, bu şartlara ilişkin bilgi ve belge kontrolünden yüklenici sorumlu olduğundan, yükleniciden yasal faizi ile birlikte tahsil edilir.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TYP’den yararlanma süresi, on iki ay içerisinde ayrı ayrı olarak veya bir defada en fazla dokuz aydır. Dokuz aylık süre, TYP kapsamındaki bir programdan yararlanmaya başlama tarihi üzerinden değerlendirilir. Katılımcıların programa başladığı tarihten on iki ay sonra yeniden yararlanma hakkı doğar.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14/11/2014 tarihli ve 40006 sayılı Genel Müdür Onayı) (Değişik: 18/07/2016 tarihli ve 24839 sayılı Genel Müdür Onayı)</w:t>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b/>
          <w:i/>
          <w:color w:val="000000"/>
          <w:lang w:eastAsia="tr-TR"/>
        </w:rPr>
        <w:t>(Değişik: 04/12/2015 tarihli ve 42619 sayılı Genel Müdür Onayı)</w:t>
      </w:r>
      <w:r w:rsidRPr="003A75F8">
        <w:rPr>
          <w:rFonts w:asciiTheme="minorHAnsi" w:eastAsia="Times New Roman" w:hAnsiTheme="minorHAnsi" w:cstheme="minorHAnsi"/>
          <w:lang w:eastAsia="tr-TR"/>
        </w:rPr>
        <w:t xml:space="preserve"> </w:t>
      </w:r>
      <w:r w:rsidRPr="003A75F8">
        <w:rPr>
          <w:rFonts w:asciiTheme="minorHAnsi" w:eastAsia="Times New Roman" w:hAnsiTheme="minorHAnsi" w:cstheme="minorHAnsi"/>
          <w:b/>
          <w:i/>
          <w:lang w:eastAsia="tr-TR"/>
        </w:rPr>
        <w:t>(Değişik: 28/09/2017 tarihli ve 35397 sayılı Genel Müdür Onayı)</w:t>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TYP’nin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bir katılımcı Yönetmeliğin 66 ncı maddesinin dördüncü fıkrası ile Geçici 6 ncı maddesi kapsamında 27.09.2017 tarihinden itibaren TYP’den en fazla yirmi dört ay yararlanabilir.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22/02/2016 tarihli ve 6868 sayılı Genel Müdür Onayı</w:t>
      </w:r>
      <w:r w:rsidRPr="003A75F8">
        <w:rPr>
          <w:rFonts w:asciiTheme="minorHAnsi" w:eastAsia="Times New Roman" w:hAnsiTheme="minorHAnsi" w:cstheme="minorHAnsi"/>
          <w:lang w:eastAsia="tr-TR"/>
        </w:rPr>
        <w:t>) Kurum tarafından düzenlenen kurs ve/veya programlar (girişimcilik eğitim programı ve çalışanların mesleki eğitimi hariç) arasında altı ay bekleme süresi bulunur. Toplum yararına programdan işbaşı eğitim programına bekleme yapılmaksızın geçiş yapılabilir.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Mazeretsiz olarak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TYP’ye başvuramazlar. </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18/07/2016 tarihli ve 24839 sayılı Genel Müdür Onayı) </w:t>
      </w:r>
      <w:r w:rsidRPr="003A75F8">
        <w:rPr>
          <w:rFonts w:asciiTheme="minorHAnsi" w:eastAsia="Times New Roman" w:hAnsiTheme="minorHAnsi" w:cstheme="minorHAnsi"/>
          <w:lang w:eastAsia="tr-TR"/>
        </w:rPr>
        <w:t>7 nci madde kapsamında sadece aşağıdaki durumlar TYP’den ayrılma için mazeret sayılacak, bunlar dışındaki TYP’den ayrılma hâlleri ya da devamsızlık vb. gibi katılımcının kendi kusuru nedeniyle ilişiğinin kesilmesi hâlleri mazeret olarak kabul edilmeyecektir;</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SGK kayıtlarından teyit edilen yeni bir işe girilmesi</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14/11/2014 tarihli ve 40006 sayılı Genel Müdür Onayı) </w:t>
      </w:r>
      <w:r w:rsidRPr="003A75F8">
        <w:rPr>
          <w:rFonts w:asciiTheme="minorHAnsi" w:eastAsia="Times New Roman" w:hAnsiTheme="minorHAnsi" w:cstheme="minorHAnsi"/>
          <w:lang w:eastAsia="tr-TR"/>
        </w:rPr>
        <w:t>Sağlık raporu ile belgelenen ve 14 günü aşan hastalık hali ile birinci derece yakınlarına refakat</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14/11/2014 tarihli ve 40006 sayılı Genel Müdür Onayı)</w:t>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 xml:space="preserve">Yetkili makamlarca verilen belgelerle ispat edilen ve on dört günü aşan tutukluluk / hükümlülük </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14/11/2014 tarihli ve 40006 sayılı Genel Müdür Onayı) </w:t>
      </w:r>
      <w:r w:rsidRPr="003A75F8">
        <w:rPr>
          <w:rFonts w:asciiTheme="minorHAnsi" w:eastAsia="Times New Roman" w:hAnsiTheme="minorHAnsi" w:cstheme="minorHAnsi"/>
          <w:lang w:eastAsia="tr-TR"/>
        </w:rPr>
        <w:t>Yetkili makamlarca verilen belgelerle ispat edilen ve on dört günü aşan şekilde katılımcının TYP’ye katılımını engelleyen doğal afet (deprem, sel baskını, yangın vb.)</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lang w:eastAsia="tr-TR"/>
        </w:rPr>
        <w:t>(</w:t>
      </w:r>
      <w:r w:rsidRPr="003A75F8">
        <w:rPr>
          <w:rFonts w:asciiTheme="minorHAnsi" w:eastAsia="Times New Roman" w:hAnsiTheme="minorHAnsi" w:cstheme="minorHAnsi"/>
          <w:b/>
          <w:i/>
          <w:color w:val="000000"/>
          <w:lang w:eastAsia="tr-TR"/>
        </w:rPr>
        <w:t>Yeni Fıkra: 04/12/2015 tarihli ve 42619 sayılı Genel Müdür Onayı)</w:t>
      </w:r>
      <w:r w:rsidRPr="003A75F8">
        <w:rPr>
          <w:rFonts w:asciiTheme="minorHAnsi" w:hAnsiTheme="minorHAnsi" w:cstheme="minorHAnsi"/>
        </w:rPr>
        <w:t xml:space="preserve"> Katılımcı olarak belirlendiği bir TYP’de, kişinin iş bu Taahhütnameyi imzalamaması halinde</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Yüklenici kurumun bilgisi dahilinde yapılan devamsızlıkların on dört günü aşması halinde,</w:t>
      </w:r>
    </w:p>
    <w:p w:rsidR="00B96F2A" w:rsidRPr="003A75F8" w:rsidRDefault="00B96F2A" w:rsidP="00B96F2A">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 xml:space="preserve">(Yeni Fıkra: 28/09/2017 tarihli ve 35397 sayılı Genel Müdür Onayı) </w:t>
      </w:r>
      <w:r w:rsidRPr="003A75F8">
        <w:rPr>
          <w:rFonts w:asciiTheme="minorHAnsi" w:eastAsia="Times New Roman" w:hAnsiTheme="minorHAnsi" w:cstheme="minorHAnsi"/>
          <w:lang w:eastAsia="tr-TR"/>
        </w:rPr>
        <w:t>Yetkili makamlarca verilen belgelerle ispat edilen iller arası ikametgâh değişikliği durumu</w:t>
      </w:r>
    </w:p>
    <w:p w:rsidR="00B96F2A" w:rsidRPr="003A75F8" w:rsidRDefault="00B96F2A" w:rsidP="00B96F2A">
      <w:pPr>
        <w:pStyle w:val="ListeParagraf"/>
        <w:numPr>
          <w:ilvl w:val="0"/>
          <w:numId w:val="3"/>
        </w:numPr>
        <w:tabs>
          <w:tab w:val="left" w:pos="851"/>
        </w:tabs>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7 nci madde kapsamında 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Teklif edilen işin, kişinin niteliklerine uygun iş sayılması için aşağıdaki kriterleri taşıması gereklidir: </w:t>
      </w:r>
    </w:p>
    <w:p w:rsidR="00B96F2A" w:rsidRPr="003A75F8" w:rsidRDefault="00B96F2A" w:rsidP="00B96F2A">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lastRenderedPageBreak/>
        <w:t>İşsizin mesleğine, eğitim durumuna, yaşına, cinsiyetine fizik ve sağlık durumuna uygunluk</w:t>
      </w:r>
    </w:p>
    <w:p w:rsidR="00B96F2A" w:rsidRPr="003A75F8" w:rsidRDefault="00B96F2A" w:rsidP="00B96F2A">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Çalışma koşulları itibarıyla, iş yasalarında belirlenmiş olan hükümlere uygunluk (en az asgari ücret verilmesi, günlük ve/veya haftalık çalışma süresinin aşılmaması, fazla çalışma ücreti, yıllık ücretli izin vb.),</w:t>
      </w:r>
    </w:p>
    <w:p w:rsidR="00B96F2A" w:rsidRPr="003A75F8" w:rsidRDefault="00B96F2A" w:rsidP="00B96F2A">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İşsizin ikamet ettiği yerin belediye mücavir alanı sınırlarında bir iş olması</w:t>
      </w:r>
    </w:p>
    <w:p w:rsidR="00B96F2A" w:rsidRPr="003A75F8" w:rsidRDefault="00B96F2A" w:rsidP="00B96F2A">
      <w:pPr>
        <w:pStyle w:val="ListeParagraf"/>
        <w:numPr>
          <w:ilvl w:val="0"/>
          <w:numId w:val="5"/>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Teklif edilen işin yapılacağı işyerinden, işsizin 4857 sayılı İş Kanununun 24/II maddesinde belirtildiği gibi haklı sebeple ayrılmamış olması</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Kurum tarafından düzenlenen herhangi bir kurs ya da programa katılmama yönünde yaptırım uygulanan kursiyer veya katılımcı yaptırım süresince TYP’den de yararlanamaz.</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Katılımcıların TYP’ye devamı zorunludur. </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color w:val="FF0000"/>
          <w:lang w:eastAsia="tr-TR"/>
        </w:rPr>
      </w:pPr>
      <w:r w:rsidRPr="003A75F8">
        <w:rPr>
          <w:rFonts w:asciiTheme="minorHAnsi" w:eastAsia="Times New Roman" w:hAnsiTheme="minorHAnsi" w:cstheme="minorHAnsi"/>
          <w:b/>
          <w:i/>
          <w:lang w:eastAsia="tr-TR"/>
        </w:rPr>
        <w:t xml:space="preserve">(Değişik: 14/11/2014 tarihli ve 40006 sayılı Genel Müdür Onayı) </w:t>
      </w:r>
      <w:r w:rsidRPr="003A75F8">
        <w:rPr>
          <w:rFonts w:asciiTheme="minorHAnsi" w:eastAsia="Times New Roman" w:hAnsiTheme="minorHAnsi" w:cstheme="minorHAnsi"/>
          <w:lang w:eastAsia="tr-TR"/>
        </w:rPr>
        <w:t>Katılımcılar yüklenici ve Kuruma bilgi vermek ve Kurum ve yükleniciden onay almak şartıyla on dört gün ücretsiz izin kullanabilir. Ücretsiz izin kullanılan dönemde katılımcıya herhangi bir ücret ödenmez</w:t>
      </w:r>
      <w:r w:rsidRPr="003A75F8">
        <w:rPr>
          <w:rFonts w:asciiTheme="minorHAnsi" w:eastAsia="Times New Roman" w:hAnsiTheme="minorHAnsi" w:cstheme="minorHAnsi"/>
          <w:color w:val="FF0000"/>
          <w:lang w:eastAsia="tr-TR"/>
        </w:rPr>
        <w:t>.</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sayılı </w:t>
      </w:r>
      <w:r w:rsidRPr="003A75F8">
        <w:rPr>
          <w:rFonts w:asciiTheme="minorHAnsi" w:eastAsia="Times New Roman" w:hAnsiTheme="minorHAnsi" w:cstheme="minorHAnsi"/>
          <w:b/>
          <w:i/>
          <w:color w:val="000000"/>
          <w:lang w:eastAsia="tr-TR"/>
        </w:rPr>
        <w:t xml:space="preserve">Genel Müdür Onayı) </w:t>
      </w:r>
      <w:r w:rsidRPr="003A75F8">
        <w:rPr>
          <w:rFonts w:asciiTheme="minorHAnsi" w:eastAsia="Times New Roman" w:hAnsiTheme="minorHAnsi" w:cstheme="minorHAnsi"/>
          <w:lang w:eastAsia="tr-TR"/>
        </w:rPr>
        <w:t>Sağlık sorunları, evlenme, doğum ve birinci derece yakınlarının vefatı ve benzeri durumlar da on dört günlük ücretsiz izin kapsamında değerlendirilir.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(Mülga: 14/11/2014 tarihli ve 40006 sayılı Genel</w:t>
      </w:r>
      <w:r w:rsidRPr="003A75F8">
        <w:rPr>
          <w:rFonts w:asciiTheme="minorHAnsi" w:eastAsia="Times New Roman" w:hAnsiTheme="minorHAnsi" w:cstheme="minorHAnsi"/>
          <w:b/>
          <w:i/>
          <w:color w:val="000000"/>
          <w:lang w:eastAsia="tr-TR"/>
        </w:rPr>
        <w:t xml:space="preserve"> Müdür Onayı)</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w:t>
      </w:r>
      <w:r w:rsidRPr="003A75F8">
        <w:rPr>
          <w:rFonts w:asciiTheme="minorHAnsi" w:eastAsia="Times New Roman" w:hAnsiTheme="minorHAnsi" w:cstheme="minorHAnsi"/>
          <w:b/>
          <w:i/>
          <w:color w:val="000000"/>
          <w:lang w:eastAsia="tr-TR"/>
        </w:rPr>
        <w:t>sayılı Genel Müdür Onayı)</w:t>
      </w:r>
      <w:r>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 xml:space="preserve"> Hafta tatili günleri de iş gününde olduğu gibi çalışılmış olarak değerlendirilir. Katılımcıların hafta tatili ya da resmi tatil günlerine denk gelen izinleri, toplam izin haklarından düşülmez.</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eastAsia="Times New Roman" w:hAnsiTheme="minorHAnsi" w:cstheme="minorHAnsi"/>
          <w:color w:val="000000" w:themeColor="text1"/>
          <w:lang w:eastAsia="tr-TR"/>
        </w:rPr>
        <w:t xml:space="preserve"> </w:t>
      </w:r>
      <w:r w:rsidRPr="003A75F8">
        <w:rPr>
          <w:rFonts w:asciiTheme="minorHAnsi" w:eastAsia="Times New Roman" w:hAnsiTheme="minorHAnsi" w:cstheme="minorHAnsi"/>
          <w:lang w:eastAsia="tr-TR"/>
        </w:rPr>
        <w:t xml:space="preserve">5510 sayılı Kanun’a göre iş kazası ve meslek hastalığı kapsamına giren sağlık sorunları hariç, herhangi bir nedenle on dört günlük izin süresinin aşılması halinde, yüklenici tarafından katılımcının ilişiği kesilerek il müdürlüğüne bildirilir. </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Katılımcıların yükleniciye ve Kuruma bilgi vermeden ve bunlardan onay almadan ya da belgeleye dayalı mücbir nedenleri olmadan TYP’ye devamsızlık hakları bulunmamaktadır. Bu şekildeki bir günlük devamsızlıkta dahi yüklenici tarafından katılımcının TYP ile ilişiği kesilerek İl Müdürlüğüne bildirilir.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w:t>
      </w:r>
      <w:r w:rsidRPr="003A75F8">
        <w:rPr>
          <w:rFonts w:asciiTheme="minorHAnsi" w:eastAsia="Times New Roman" w:hAnsiTheme="minorHAnsi" w:cstheme="minorHAnsi"/>
          <w:b/>
          <w:i/>
          <w:color w:val="000000"/>
          <w:lang w:eastAsia="tr-TR"/>
        </w:rPr>
        <w:t>sayılı Genel Müdür Onayı)</w:t>
      </w:r>
      <w:r>
        <w:rPr>
          <w:rFonts w:asciiTheme="minorHAnsi" w:eastAsia="Times New Roman" w:hAnsiTheme="minorHAnsi" w:cstheme="minorHAnsi"/>
          <w:b/>
          <w:i/>
          <w:color w:val="000000"/>
          <w:lang w:eastAsia="tr-TR"/>
        </w:rPr>
        <w:t xml:space="preserve"> </w:t>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TYP başladıktan sonra programa başlayan katılımcılar, TYP’nin süresine bakılmaksızın yükleniciye ve Kuruma bilgi vermek ve Kurum ya da yükleniciden onay almak şartıyla on dört güne kadar ücretsiz izin kullanabilir.</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Her katılımcı devam ettiği günler için Devam Çizelgesine imza atmakla yükümlüdür. </w:t>
      </w:r>
    </w:p>
    <w:p w:rsidR="00B96F2A" w:rsidRPr="003A75F8" w:rsidRDefault="00B96F2A" w:rsidP="00B96F2A">
      <w:pPr>
        <w:pStyle w:val="ListeParagraf"/>
        <w:numPr>
          <w:ilvl w:val="0"/>
          <w:numId w:val="3"/>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Kurum tarafından sunulan hizmetlerin geliştirilmesinde katılımcıların da görüşlerinin alınması amacıyla, Kurum’dan alınan hizmetlerle ilgili her türlü şikayet, eleştiri ve önerilerin tarafımıza iletilmesi önem arz etmektedir. Ayrıca Kurum personeli ihtiyaç hâlinde katılımcılarla temas kurarak görüşlerini alabilecektir. Bu nedenle Kurum kayıtlarındaki iletişim bilgilerinin katılımcılar tarafından güncel tutulması gerekmektedir.</w:t>
      </w:r>
    </w:p>
    <w:p w:rsidR="00B96F2A" w:rsidRPr="003A75F8" w:rsidRDefault="00B96F2A" w:rsidP="00B96F2A">
      <w:pPr>
        <w:spacing w:before="100" w:beforeAutospacing="1" w:after="100" w:afterAutospacing="1" w:line="240" w:lineRule="auto"/>
        <w:jc w:val="both"/>
        <w:rPr>
          <w:rFonts w:asciiTheme="minorHAnsi" w:hAnsiTheme="minorHAnsi" w:cstheme="minorHAnsi"/>
          <w:b/>
        </w:rPr>
      </w:pPr>
      <w:r w:rsidRPr="003A75F8">
        <w:rPr>
          <w:rFonts w:asciiTheme="minorHAnsi" w:hAnsiTheme="minorHAnsi" w:cstheme="minorHAnsi"/>
          <w:b/>
        </w:rPr>
        <w:t>Yukarıda yer alan hususları ve yürürlükteki mevzuatta yer alan diğer hükümleri okuduğumu ve anladığımı, katılım koşullarını taşıdığımı, TYP’nin devamı sırasında belirlenen tüm kurallara uyacağımı, aksi yönde bir tespit olması durumunda da hakkımdaki yaptırımları kabul ettiğimi beyan ederim.</w:t>
      </w:r>
    </w:p>
    <w:p w:rsidR="00B96F2A" w:rsidRPr="003A75F8" w:rsidRDefault="00B96F2A" w:rsidP="00B96F2A">
      <w:pPr>
        <w:tabs>
          <w:tab w:val="left" w:pos="489"/>
          <w:tab w:val="left" w:pos="5566"/>
          <w:tab w:val="left" w:pos="6944"/>
        </w:tabs>
        <w:spacing w:after="0" w:line="240" w:lineRule="auto"/>
        <w:rPr>
          <w:rFonts w:asciiTheme="minorHAnsi" w:hAnsiTheme="minorHAnsi" w:cstheme="minorHAnsi"/>
        </w:rPr>
      </w:pPr>
      <w:r w:rsidRPr="003A75F8">
        <w:rPr>
          <w:rFonts w:asciiTheme="minorHAnsi" w:hAnsiTheme="minorHAnsi" w:cstheme="minorHAnsi"/>
        </w:rPr>
        <w:tab/>
      </w:r>
      <w:r w:rsidRPr="003A75F8">
        <w:rPr>
          <w:rFonts w:asciiTheme="minorHAnsi" w:hAnsiTheme="minorHAnsi" w:cstheme="minorHAnsi"/>
        </w:rPr>
        <w:tab/>
      </w:r>
    </w:p>
    <w:p w:rsidR="00B96F2A" w:rsidRPr="003A75F8" w:rsidRDefault="00B96F2A" w:rsidP="00B96F2A">
      <w:pPr>
        <w:spacing w:after="0" w:line="240" w:lineRule="auto"/>
        <w:rPr>
          <w:rFonts w:asciiTheme="minorHAnsi" w:hAnsiTheme="minorHAnsi" w:cstheme="minorHAnsi"/>
          <w:lang w:eastAsia="tr-TR"/>
        </w:rPr>
        <w:sectPr w:rsidR="00B96F2A" w:rsidRPr="003A75F8" w:rsidSect="00945E4D">
          <w:pgSz w:w="11906" w:h="16838" w:code="9"/>
          <w:pgMar w:top="1418" w:right="1418" w:bottom="1418" w:left="1418" w:header="709" w:footer="709" w:gutter="0"/>
          <w:cols w:space="708"/>
          <w:titlePg/>
          <w:docGrid w:linePitch="360"/>
        </w:sectPr>
      </w:pPr>
    </w:p>
    <w:tbl>
      <w:tblPr>
        <w:tblpPr w:leftFromText="141" w:rightFromText="141" w:vertAnchor="text" w:horzAnchor="margin" w:tblpY="-1056"/>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5012"/>
        <w:gridCol w:w="1425"/>
        <w:gridCol w:w="2236"/>
      </w:tblGrid>
      <w:tr w:rsidR="00F06830" w:rsidRPr="003A75F8" w:rsidTr="00F06830">
        <w:trPr>
          <w:trHeight w:val="538"/>
        </w:trPr>
        <w:tc>
          <w:tcPr>
            <w:tcW w:w="501" w:type="dxa"/>
          </w:tcPr>
          <w:p w:rsidR="00B96F2A" w:rsidRPr="003A75F8" w:rsidRDefault="00B96F2A" w:rsidP="00B96F2A">
            <w:pPr>
              <w:spacing w:after="0" w:line="240" w:lineRule="auto"/>
              <w:rPr>
                <w:rFonts w:asciiTheme="minorHAnsi" w:hAnsiTheme="minorHAnsi" w:cstheme="minorHAnsi"/>
                <w:b/>
              </w:rPr>
            </w:pPr>
            <w:r w:rsidRPr="003A75F8">
              <w:rPr>
                <w:rFonts w:asciiTheme="minorHAnsi" w:hAnsiTheme="minorHAnsi" w:cstheme="minorHAnsi"/>
                <w:b/>
              </w:rPr>
              <w:lastRenderedPageBreak/>
              <w:t>Sıra</w:t>
            </w:r>
          </w:p>
        </w:tc>
        <w:tc>
          <w:tcPr>
            <w:tcW w:w="5012" w:type="dxa"/>
          </w:tcPr>
          <w:p w:rsidR="00B96F2A" w:rsidRPr="003A75F8" w:rsidRDefault="00B96F2A" w:rsidP="00B96F2A">
            <w:pPr>
              <w:spacing w:after="0" w:line="240" w:lineRule="auto"/>
              <w:rPr>
                <w:rFonts w:asciiTheme="minorHAnsi" w:hAnsiTheme="minorHAnsi" w:cstheme="minorHAnsi"/>
                <w:b/>
              </w:rPr>
            </w:pPr>
            <w:r w:rsidRPr="003A75F8">
              <w:rPr>
                <w:rFonts w:asciiTheme="minorHAnsi" w:hAnsiTheme="minorHAnsi" w:cstheme="minorHAnsi"/>
                <w:b/>
              </w:rPr>
              <w:t>Katılımcının Adı-Soyadı</w:t>
            </w:r>
          </w:p>
        </w:tc>
        <w:tc>
          <w:tcPr>
            <w:tcW w:w="1425" w:type="dxa"/>
          </w:tcPr>
          <w:p w:rsidR="00B96F2A" w:rsidRPr="003A75F8" w:rsidRDefault="00B96F2A" w:rsidP="00B96F2A">
            <w:pPr>
              <w:spacing w:after="0" w:line="240" w:lineRule="auto"/>
              <w:rPr>
                <w:rFonts w:asciiTheme="minorHAnsi" w:hAnsiTheme="minorHAnsi" w:cstheme="minorHAnsi"/>
                <w:b/>
              </w:rPr>
            </w:pPr>
            <w:r w:rsidRPr="003A75F8">
              <w:rPr>
                <w:rFonts w:asciiTheme="minorHAnsi" w:hAnsiTheme="minorHAnsi" w:cstheme="minorHAnsi"/>
                <w:b/>
              </w:rPr>
              <w:t>Tarih</w:t>
            </w:r>
          </w:p>
        </w:tc>
        <w:tc>
          <w:tcPr>
            <w:tcW w:w="2236" w:type="dxa"/>
          </w:tcPr>
          <w:p w:rsidR="00B96F2A" w:rsidRPr="003A75F8" w:rsidRDefault="00B96F2A" w:rsidP="00B96F2A">
            <w:pPr>
              <w:spacing w:after="0" w:line="240" w:lineRule="auto"/>
              <w:rPr>
                <w:rFonts w:asciiTheme="minorHAnsi" w:hAnsiTheme="minorHAnsi" w:cstheme="minorHAnsi"/>
                <w:b/>
              </w:rPr>
            </w:pPr>
            <w:r w:rsidRPr="003A75F8">
              <w:rPr>
                <w:rFonts w:asciiTheme="minorHAnsi" w:hAnsiTheme="minorHAnsi" w:cstheme="minorHAnsi"/>
                <w:b/>
              </w:rPr>
              <w:t xml:space="preserve"> İmza</w:t>
            </w:r>
          </w:p>
        </w:tc>
      </w:tr>
      <w:tr w:rsidR="00B96F2A" w:rsidRPr="003A75F8" w:rsidTr="00F06830">
        <w:trPr>
          <w:trHeight w:val="538"/>
        </w:trPr>
        <w:tc>
          <w:tcPr>
            <w:tcW w:w="501" w:type="dxa"/>
          </w:tcPr>
          <w:p w:rsidR="00F06830" w:rsidRPr="003A75F8" w:rsidRDefault="00F06830" w:rsidP="00B96F2A">
            <w:pPr>
              <w:spacing w:after="0" w:line="240" w:lineRule="auto"/>
              <w:rPr>
                <w:rFonts w:asciiTheme="minorHAnsi" w:hAnsiTheme="minorHAnsi" w:cstheme="minorHAnsi"/>
                <w:b/>
              </w:rPr>
            </w:pPr>
            <w:r>
              <w:rPr>
                <w:rFonts w:asciiTheme="minorHAnsi" w:hAnsiTheme="minorHAnsi" w:cstheme="minorHAnsi"/>
                <w:b/>
              </w:rPr>
              <w:t>1</w:t>
            </w:r>
          </w:p>
        </w:tc>
        <w:tc>
          <w:tcPr>
            <w:tcW w:w="5012" w:type="dxa"/>
          </w:tcPr>
          <w:p w:rsidR="00B96F2A" w:rsidRPr="003A75F8" w:rsidRDefault="00B96F2A" w:rsidP="00B96F2A">
            <w:pPr>
              <w:spacing w:after="0" w:line="240" w:lineRule="auto"/>
              <w:rPr>
                <w:rFonts w:asciiTheme="minorHAnsi" w:hAnsiTheme="minorHAnsi" w:cstheme="minorHAnsi"/>
                <w:b/>
              </w:rPr>
            </w:pPr>
          </w:p>
        </w:tc>
        <w:tc>
          <w:tcPr>
            <w:tcW w:w="1425" w:type="dxa"/>
          </w:tcPr>
          <w:p w:rsidR="00B96F2A" w:rsidRPr="003A75F8" w:rsidRDefault="00F06830" w:rsidP="00B96F2A">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B96F2A" w:rsidRPr="003A75F8" w:rsidRDefault="00B96F2A" w:rsidP="00B96F2A">
            <w:pPr>
              <w:spacing w:after="0" w:line="240" w:lineRule="auto"/>
              <w:rPr>
                <w:rFonts w:asciiTheme="minorHAnsi" w:hAnsiTheme="minorHAnsi" w:cstheme="minorHAnsi"/>
                <w:b/>
              </w:rPr>
            </w:pPr>
          </w:p>
        </w:tc>
      </w:tr>
      <w:tr w:rsidR="00B96F2A" w:rsidRPr="003A75F8" w:rsidTr="00F06830">
        <w:trPr>
          <w:trHeight w:val="538"/>
        </w:trPr>
        <w:tc>
          <w:tcPr>
            <w:tcW w:w="501" w:type="dxa"/>
          </w:tcPr>
          <w:p w:rsidR="00B96F2A" w:rsidRPr="003A75F8" w:rsidRDefault="00F06830" w:rsidP="00B96F2A">
            <w:pPr>
              <w:spacing w:after="0" w:line="240" w:lineRule="auto"/>
              <w:rPr>
                <w:rFonts w:asciiTheme="minorHAnsi" w:hAnsiTheme="minorHAnsi" w:cstheme="minorHAnsi"/>
                <w:b/>
              </w:rPr>
            </w:pPr>
            <w:r>
              <w:rPr>
                <w:rFonts w:asciiTheme="minorHAnsi" w:hAnsiTheme="minorHAnsi" w:cstheme="minorHAnsi"/>
                <w:b/>
              </w:rPr>
              <w:t>2</w:t>
            </w:r>
          </w:p>
        </w:tc>
        <w:tc>
          <w:tcPr>
            <w:tcW w:w="5012" w:type="dxa"/>
          </w:tcPr>
          <w:p w:rsidR="00B96F2A" w:rsidRPr="003A75F8" w:rsidRDefault="00B96F2A" w:rsidP="00B96F2A">
            <w:pPr>
              <w:spacing w:after="0" w:line="240" w:lineRule="auto"/>
              <w:rPr>
                <w:rFonts w:asciiTheme="minorHAnsi" w:hAnsiTheme="minorHAnsi" w:cstheme="minorHAnsi"/>
                <w:b/>
              </w:rPr>
            </w:pPr>
          </w:p>
        </w:tc>
        <w:tc>
          <w:tcPr>
            <w:tcW w:w="1425" w:type="dxa"/>
          </w:tcPr>
          <w:p w:rsidR="00B96F2A" w:rsidRPr="003A75F8" w:rsidRDefault="00F06830" w:rsidP="00B96F2A">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B96F2A" w:rsidRPr="003A75F8" w:rsidRDefault="00B96F2A" w:rsidP="00B96F2A">
            <w:pPr>
              <w:spacing w:after="0" w:line="240" w:lineRule="auto"/>
              <w:rPr>
                <w:rFonts w:asciiTheme="minorHAnsi" w:hAnsiTheme="minorHAnsi" w:cstheme="minorHAnsi"/>
                <w:b/>
              </w:rPr>
            </w:pPr>
          </w:p>
        </w:tc>
      </w:tr>
      <w:tr w:rsidR="00B96F2A" w:rsidRPr="003A75F8" w:rsidTr="00F06830">
        <w:trPr>
          <w:trHeight w:val="538"/>
        </w:trPr>
        <w:tc>
          <w:tcPr>
            <w:tcW w:w="501" w:type="dxa"/>
          </w:tcPr>
          <w:p w:rsidR="00B96F2A" w:rsidRPr="003A75F8" w:rsidRDefault="00F06830" w:rsidP="00B96F2A">
            <w:pPr>
              <w:spacing w:after="0" w:line="240" w:lineRule="auto"/>
              <w:rPr>
                <w:rFonts w:asciiTheme="minorHAnsi" w:hAnsiTheme="minorHAnsi" w:cstheme="minorHAnsi"/>
                <w:b/>
              </w:rPr>
            </w:pPr>
            <w:r>
              <w:rPr>
                <w:rFonts w:asciiTheme="minorHAnsi" w:hAnsiTheme="minorHAnsi" w:cstheme="minorHAnsi"/>
                <w:b/>
              </w:rPr>
              <w:t>3</w:t>
            </w:r>
          </w:p>
        </w:tc>
        <w:tc>
          <w:tcPr>
            <w:tcW w:w="5012" w:type="dxa"/>
          </w:tcPr>
          <w:p w:rsidR="00B96F2A" w:rsidRPr="003A75F8" w:rsidRDefault="00B96F2A" w:rsidP="00B96F2A">
            <w:pPr>
              <w:spacing w:after="0" w:line="240" w:lineRule="auto"/>
              <w:rPr>
                <w:rFonts w:asciiTheme="minorHAnsi" w:hAnsiTheme="minorHAnsi" w:cstheme="minorHAnsi"/>
                <w:b/>
              </w:rPr>
            </w:pPr>
          </w:p>
        </w:tc>
        <w:tc>
          <w:tcPr>
            <w:tcW w:w="1425" w:type="dxa"/>
          </w:tcPr>
          <w:p w:rsidR="00B96F2A" w:rsidRPr="003A75F8" w:rsidRDefault="00F06830" w:rsidP="00B96F2A">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B96F2A" w:rsidRPr="003A75F8" w:rsidRDefault="00B96F2A" w:rsidP="00B96F2A">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4</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5</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6</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7</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8</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9</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10</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11</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12</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13</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14</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15</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16</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17</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18</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19</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20</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21</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22</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23</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24</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r w:rsidR="00F06830" w:rsidRPr="003A75F8" w:rsidTr="00F06830">
        <w:trPr>
          <w:trHeight w:val="538"/>
        </w:trPr>
        <w:tc>
          <w:tcPr>
            <w:tcW w:w="501" w:type="dxa"/>
          </w:tcPr>
          <w:p w:rsidR="00F06830" w:rsidRPr="003A75F8" w:rsidRDefault="00F06830" w:rsidP="00F06830">
            <w:pPr>
              <w:spacing w:after="0" w:line="240" w:lineRule="auto"/>
              <w:rPr>
                <w:rFonts w:asciiTheme="minorHAnsi" w:hAnsiTheme="minorHAnsi" w:cstheme="minorHAnsi"/>
                <w:b/>
              </w:rPr>
            </w:pPr>
            <w:r>
              <w:rPr>
                <w:rFonts w:asciiTheme="minorHAnsi" w:hAnsiTheme="minorHAnsi" w:cstheme="minorHAnsi"/>
                <w:b/>
              </w:rPr>
              <w:t>25</w:t>
            </w:r>
          </w:p>
        </w:tc>
        <w:tc>
          <w:tcPr>
            <w:tcW w:w="5012" w:type="dxa"/>
          </w:tcPr>
          <w:p w:rsidR="00F06830" w:rsidRPr="003A75F8" w:rsidRDefault="00F06830" w:rsidP="00F06830">
            <w:pPr>
              <w:spacing w:after="0" w:line="240" w:lineRule="auto"/>
              <w:rPr>
                <w:rFonts w:asciiTheme="minorHAnsi" w:hAnsiTheme="minorHAnsi" w:cstheme="minorHAnsi"/>
                <w:b/>
              </w:rPr>
            </w:pPr>
          </w:p>
        </w:tc>
        <w:tc>
          <w:tcPr>
            <w:tcW w:w="1425" w:type="dxa"/>
          </w:tcPr>
          <w:p w:rsidR="00F06830" w:rsidRPr="003A75F8" w:rsidRDefault="00F06830" w:rsidP="00F06830">
            <w:pPr>
              <w:spacing w:after="0" w:line="240" w:lineRule="auto"/>
              <w:rPr>
                <w:rFonts w:asciiTheme="minorHAnsi" w:hAnsiTheme="minorHAnsi" w:cstheme="minorHAnsi"/>
                <w:b/>
              </w:rPr>
            </w:pPr>
            <w:r w:rsidRPr="003A75F8">
              <w:rPr>
                <w:rFonts w:asciiTheme="minorHAnsi" w:hAnsiTheme="minorHAnsi" w:cstheme="minorHAnsi"/>
              </w:rPr>
              <w:t>….../.…./20…..</w:t>
            </w:r>
          </w:p>
        </w:tc>
        <w:tc>
          <w:tcPr>
            <w:tcW w:w="2236" w:type="dxa"/>
          </w:tcPr>
          <w:p w:rsidR="00F06830" w:rsidRPr="003A75F8" w:rsidRDefault="00F06830" w:rsidP="00F06830">
            <w:pPr>
              <w:spacing w:after="0" w:line="240" w:lineRule="auto"/>
              <w:rPr>
                <w:rFonts w:asciiTheme="minorHAnsi" w:hAnsiTheme="minorHAnsi" w:cstheme="minorHAnsi"/>
                <w:b/>
              </w:rPr>
            </w:pPr>
          </w:p>
        </w:tc>
      </w:tr>
    </w:tbl>
    <w:p w:rsidR="004F37E8" w:rsidRDefault="004F37E8"/>
    <w:sectPr w:rsidR="004F3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1B" w:rsidRDefault="00FC601B" w:rsidP="00B96F2A">
      <w:pPr>
        <w:spacing w:after="0" w:line="240" w:lineRule="auto"/>
      </w:pPr>
      <w:r>
        <w:separator/>
      </w:r>
    </w:p>
  </w:endnote>
  <w:endnote w:type="continuationSeparator" w:id="0">
    <w:p w:rsidR="00FC601B" w:rsidRDefault="00FC601B" w:rsidP="00B9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1B" w:rsidRDefault="00FC601B" w:rsidP="00B96F2A">
      <w:pPr>
        <w:spacing w:after="0" w:line="240" w:lineRule="auto"/>
      </w:pPr>
      <w:r>
        <w:separator/>
      </w:r>
    </w:p>
  </w:footnote>
  <w:footnote w:type="continuationSeparator" w:id="0">
    <w:p w:rsidR="00FC601B" w:rsidRDefault="00FC601B" w:rsidP="00B96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56A65B13"/>
    <w:multiLevelType w:val="hybridMultilevel"/>
    <w:tmpl w:val="2E724192"/>
    <w:lvl w:ilvl="0" w:tplc="347E34BE">
      <w:start w:val="1"/>
      <w:numFmt w:val="decimal"/>
      <w:lvlText w:val="EK-%1:"/>
      <w:lvlJc w:val="left"/>
      <w:pPr>
        <w:ind w:left="1777"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798838A1"/>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B"/>
    <w:rsid w:val="001F5FDB"/>
    <w:rsid w:val="00487BAC"/>
    <w:rsid w:val="004F37E8"/>
    <w:rsid w:val="0075245A"/>
    <w:rsid w:val="009C4CD4"/>
    <w:rsid w:val="00B96F2A"/>
    <w:rsid w:val="00F06830"/>
    <w:rsid w:val="00FC6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2A"/>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B96F2A"/>
    <w:pPr>
      <w:keepNext/>
      <w:keepLines/>
      <w:spacing w:before="200" w:after="0"/>
      <w:ind w:left="709"/>
      <w:outlineLvl w:val="1"/>
    </w:pPr>
    <w:rPr>
      <w:rFonts w:ascii="Cambria" w:eastAsia="Times New Roman" w:hAnsi="Cambria"/>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6F2A"/>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B96F2A"/>
    <w:pPr>
      <w:ind w:left="720"/>
      <w:contextualSpacing/>
    </w:pPr>
  </w:style>
  <w:style w:type="paragraph" w:styleId="DipnotMetni">
    <w:name w:val="footnote text"/>
    <w:aliases w:val="Dipnot Metni Char Char Char,Dipnot Metni Char Char"/>
    <w:basedOn w:val="Normal"/>
    <w:link w:val="DipnotMetniChar"/>
    <w:rsid w:val="00B96F2A"/>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96F2A"/>
    <w:rPr>
      <w:rFonts w:ascii="Times New Roman" w:eastAsia="Times New Roman" w:hAnsi="Times New Roman" w:cs="Times New Roman"/>
      <w:sz w:val="20"/>
      <w:szCs w:val="20"/>
      <w:lang w:eastAsia="tr-TR"/>
    </w:rPr>
  </w:style>
  <w:style w:type="character" w:styleId="DipnotBavurusu">
    <w:name w:val="footnote reference"/>
    <w:rsid w:val="00B96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2A"/>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B96F2A"/>
    <w:pPr>
      <w:keepNext/>
      <w:keepLines/>
      <w:spacing w:before="200" w:after="0"/>
      <w:ind w:left="709"/>
      <w:outlineLvl w:val="1"/>
    </w:pPr>
    <w:rPr>
      <w:rFonts w:ascii="Cambria" w:eastAsia="Times New Roman" w:hAnsi="Cambria"/>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6F2A"/>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B96F2A"/>
    <w:pPr>
      <w:ind w:left="720"/>
      <w:contextualSpacing/>
    </w:pPr>
  </w:style>
  <w:style w:type="paragraph" w:styleId="DipnotMetni">
    <w:name w:val="footnote text"/>
    <w:aliases w:val="Dipnot Metni Char Char Char,Dipnot Metni Char Char"/>
    <w:basedOn w:val="Normal"/>
    <w:link w:val="DipnotMetniChar"/>
    <w:rsid w:val="00B96F2A"/>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96F2A"/>
    <w:rPr>
      <w:rFonts w:ascii="Times New Roman" w:eastAsia="Times New Roman" w:hAnsi="Times New Roman" w:cs="Times New Roman"/>
      <w:sz w:val="20"/>
      <w:szCs w:val="20"/>
      <w:lang w:eastAsia="tr-TR"/>
    </w:rPr>
  </w:style>
  <w:style w:type="character" w:styleId="DipnotBavurusu">
    <w:name w:val="footnote reference"/>
    <w:rsid w:val="00B96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10122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Melikhan YILDIZ</dc:creator>
  <cp:lastModifiedBy>MEBBİS 2</cp:lastModifiedBy>
  <cp:revision>2</cp:revision>
  <dcterms:created xsi:type="dcterms:W3CDTF">2018-09-28T14:21:00Z</dcterms:created>
  <dcterms:modified xsi:type="dcterms:W3CDTF">2018-09-28T14:21:00Z</dcterms:modified>
</cp:coreProperties>
</file>