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49" w:rsidRDefault="00567577" w:rsidP="00F0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TERCİH İŞLEMLERİ</w:t>
      </w:r>
    </w:p>
    <w:p w:rsidR="00474A78" w:rsidRPr="00F05D49" w:rsidRDefault="00474A78" w:rsidP="00F0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05D49" w:rsidRDefault="00F05D49" w:rsidP="00F0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5D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http://www.meb.gov.tr </w:t>
      </w:r>
      <w:r w:rsidRPr="00F05D49">
        <w:rPr>
          <w:rFonts w:ascii="Times New Roman" w:hAnsi="Times New Roman" w:cs="Times New Roman"/>
          <w:sz w:val="24"/>
          <w:szCs w:val="24"/>
        </w:rPr>
        <w:t xml:space="preserve">veya </w:t>
      </w:r>
      <w:hyperlink r:id="rId8" w:history="1">
        <w:r w:rsidRPr="00321076">
          <w:rPr>
            <w:rStyle w:val="Kpr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https://e-okul.meb.gov.tr</w:t>
        </w:r>
      </w:hyperlink>
      <w:r w:rsidRPr="00F05D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05D49" w:rsidRDefault="00F05D49" w:rsidP="00F0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5D49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D49">
        <w:rPr>
          <w:rFonts w:ascii="Times New Roman" w:hAnsi="Times New Roman" w:cs="Times New Roman"/>
          <w:sz w:val="24"/>
          <w:szCs w:val="24"/>
        </w:rPr>
        <w:t xml:space="preserve">adreslerinde yayımlanan tercih listelerine göre, öğrenci velisi tarafından </w:t>
      </w:r>
    </w:p>
    <w:p w:rsidR="00F05D49" w:rsidRDefault="00F05D49" w:rsidP="00F0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D49">
        <w:rPr>
          <w:rFonts w:ascii="Times New Roman" w:hAnsi="Times New Roman" w:cs="Times New Roman"/>
          <w:b/>
          <w:bCs/>
          <w:sz w:val="24"/>
          <w:szCs w:val="24"/>
        </w:rPr>
        <w:t xml:space="preserve">02-13 Temmuz 2018(17.00’ye kadar) </w:t>
      </w:r>
      <w:r w:rsidRPr="00F05D49">
        <w:rPr>
          <w:rFonts w:ascii="Times New Roman" w:hAnsi="Times New Roman" w:cs="Times New Roman"/>
          <w:sz w:val="24"/>
          <w:szCs w:val="24"/>
        </w:rPr>
        <w:t>tarihleri arasında yapılacaktır</w:t>
      </w:r>
    </w:p>
    <w:p w:rsidR="00D15A39" w:rsidRDefault="00D15A39" w:rsidP="00F0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39" w:rsidRDefault="00D15A39" w:rsidP="00D15A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**Elektronik ortamda tercih işlemlerini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yapamayanlar </w:t>
      </w:r>
      <w:r>
        <w:rPr>
          <w:rFonts w:ascii="TimesNewRomanPSMT" w:hAnsi="TimesNewRomanPSMT" w:cs="TimesNewRomanPSMT"/>
          <w:sz w:val="24"/>
          <w:szCs w:val="24"/>
        </w:rPr>
        <w:t>için okul müdürlükleri, tercih</w:t>
      </w:r>
    </w:p>
    <w:p w:rsidR="00D15A39" w:rsidRDefault="00D15A39" w:rsidP="00D15A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işlemlerini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öğrenci velisinin talebi üzerine, velinin doldurup imzalayarak verdiği “Yerleştirme</w:t>
      </w:r>
    </w:p>
    <w:p w:rsidR="00D15A39" w:rsidRDefault="00D15A39" w:rsidP="00D15A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Tercihleri İçin Ön Çalışma Formu EK-1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 xml:space="preserve">e bağlı kalarak veli adına yapacaktır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13 Temmuz</w:t>
      </w:r>
    </w:p>
    <w:p w:rsidR="00D15A39" w:rsidRPr="00F05D49" w:rsidRDefault="00D15A39" w:rsidP="00D15A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2018 saat 17.00’ye kadar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D15A39" w:rsidRDefault="00D15A39" w:rsidP="00F0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4BD" w:rsidRPr="00F05D49" w:rsidRDefault="007F54BD" w:rsidP="00F05D49">
      <w:pPr>
        <w:rPr>
          <w:rStyle w:val="Gl"/>
          <w:rFonts w:ascii="Times New Roman" w:hAnsi="Times New Roman" w:cs="Times New Roman"/>
          <w:bCs w:val="0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F05D49">
        <w:rPr>
          <w:rStyle w:val="Gl"/>
          <w:rFonts w:ascii="Times New Roman" w:hAnsi="Times New Roman" w:cs="Times New Roman"/>
          <w:bCs w:val="0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  <w:t>LGS’YE GİRENLER DE YEREL YERLEŞTİRME TERCİHİNDE BULUNACAK</w:t>
      </w:r>
    </w:p>
    <w:p w:rsidR="007F54BD" w:rsidRPr="00EC691B" w:rsidRDefault="007F54BD" w:rsidP="00D15A39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EC691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LGS puanına sahip olanlar da dâhil tüm öğrenciler </w:t>
      </w:r>
      <w:r w:rsidRPr="00EC691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yerel yerleştirmeyle öğrenci alan okul tercihinde bulunmak zorunda.</w:t>
      </w:r>
    </w:p>
    <w:p w:rsidR="007F54BD" w:rsidRPr="00D15A39" w:rsidRDefault="007F54BD" w:rsidP="00D15A39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15A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Yerel Yerleştirme İle Öğrenci Alan Okullar’ ekranından tercih yapılmazsa, öğrencilere ‘Merkezî Sınavla Öğrenci Alan Okullar’ ile ‘Pansiyonlu Okullar’ tercih ekranı açılmayacak. </w:t>
      </w:r>
    </w:p>
    <w:p w:rsidR="007F54BD" w:rsidRPr="00D15A39" w:rsidRDefault="007F54BD" w:rsidP="00D15A39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15A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Özel ortaöğretim kurumlarına ve yetenek sınavıyla öğrenci alan okullara kesin kayıt işlemini tamamlayanlar, tercihte bulunamayacak. </w:t>
      </w:r>
    </w:p>
    <w:p w:rsidR="007F54BD" w:rsidRPr="00D15A39" w:rsidRDefault="00D15A39" w:rsidP="00D15A39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15A3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Ö</w:t>
      </w:r>
      <w:r w:rsidR="007F54BD" w:rsidRPr="00D15A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ğrenciler; ‘Merkezî Sınav Puanı İle Öğrenci Alan Okullar’, ‘Yerel Yerleştirme İle Öğrenci Alan Okullar’ ve ‘Pansiyonlu Okullar’ </w:t>
      </w:r>
      <w:r w:rsidR="007F54BD" w:rsidRPr="00D15A39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olmak üzere üç grupta tercih yapabilecek</w:t>
      </w:r>
      <w:r w:rsidR="007F54BD" w:rsidRPr="00D15A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:rsidR="007F54BD" w:rsidRPr="00567577" w:rsidRDefault="007F54BD" w:rsidP="00D15A39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</w:pPr>
      <w:r w:rsidRPr="00D15A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Merkezî Sınava girmeyenler için bu iki grupta olacak.</w:t>
      </w:r>
    </w:p>
    <w:p w:rsidR="00567577" w:rsidRPr="00D15A39" w:rsidRDefault="00567577" w:rsidP="0097292D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</w:pPr>
    </w:p>
    <w:p w:rsidR="007F54BD" w:rsidRPr="00F05D49" w:rsidRDefault="007F54BD" w:rsidP="007F54B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</w:pPr>
      <w:r w:rsidRPr="00F05D49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OKUL TERCİHİ</w:t>
      </w:r>
    </w:p>
    <w:p w:rsidR="007F54BD" w:rsidRPr="00D15A39" w:rsidRDefault="007F54BD" w:rsidP="00D15A3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15A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Öğrenciler, ilk olarak </w:t>
      </w:r>
      <w:r w:rsidRPr="00D15A39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Yerel Yerleştirme İle Öğrenci Alan Okullar</w:t>
      </w:r>
      <w:r w:rsidRPr="00D15A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ekranından tercihte bulunacak. </w:t>
      </w:r>
    </w:p>
    <w:p w:rsidR="007F54BD" w:rsidRPr="00D15A39" w:rsidRDefault="007F54BD" w:rsidP="00D15A3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D15A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Yerel Yerleştirmede tercihlerinden </w:t>
      </w:r>
      <w:r w:rsidRPr="00D15A39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ilk üç okulu ‘Kayıt Alanı’ndan seçme şartıyla, en fazla beş okul</w:t>
      </w:r>
      <w:r w:rsidRPr="00D15A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tercih edebilecekler. </w:t>
      </w:r>
    </w:p>
    <w:p w:rsidR="007F54BD" w:rsidRPr="00D15A39" w:rsidRDefault="007F54BD" w:rsidP="00D15A3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D15A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Yapılan tercihlerde aynı okul türünden (Anadolu Lisesi, Meslekî ve Teknik Anadolu Lisesi, Anadolu İmam Hatip Lisesi) </w:t>
      </w:r>
      <w:r w:rsidRPr="00D15A39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 xml:space="preserve">en fazla üç okul seçilebilecek. </w:t>
      </w:r>
      <w:proofErr w:type="gramStart"/>
      <w:r w:rsidR="00E73194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(</w:t>
      </w:r>
      <w:proofErr w:type="gramEnd"/>
      <w:r w:rsidR="00E73194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 xml:space="preserve"> bu okullardan sadece iki farklı tür tercih yapılacaktır. Örneğin 2 Anadolu lisesi , 1 imam hatip lisesi gibi)</w:t>
      </w:r>
    </w:p>
    <w:p w:rsidR="007F54BD" w:rsidRPr="00D15A39" w:rsidRDefault="007F54BD" w:rsidP="00D15A3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15A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Yerel yerleştirmeyle girilen okullar için tercihlerini yaparak kayıtlarını tamamlayan öğrenciler, </w:t>
      </w:r>
    </w:p>
    <w:p w:rsidR="007F54BD" w:rsidRPr="00D15A39" w:rsidRDefault="007F54BD" w:rsidP="00D15A3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D15A39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 xml:space="preserve">İsterse Merkezî Sınavla Öğrenci Alan Okullar ekranından en fazla beş; </w:t>
      </w:r>
    </w:p>
    <w:p w:rsidR="007F54BD" w:rsidRPr="00D15A39" w:rsidRDefault="007F54BD" w:rsidP="00D15A3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D15A3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Pansiyonlu Okullar tercih ekranından da en fazla beş olmak üzere toplamda </w:t>
      </w:r>
    </w:p>
    <w:p w:rsidR="007F54BD" w:rsidRDefault="007F54BD" w:rsidP="00D15A3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D15A39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15 lise tercihi yapabilecek.</w:t>
      </w:r>
    </w:p>
    <w:p w:rsidR="00567577" w:rsidRPr="00D15A39" w:rsidRDefault="00567577" w:rsidP="00D15A3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</w:p>
    <w:p w:rsidR="007F54BD" w:rsidRPr="00F05D49" w:rsidRDefault="007F54BD" w:rsidP="007F54BD">
      <w:pPr>
        <w:jc w:val="center"/>
        <w:rPr>
          <w:rStyle w:val="Gl"/>
          <w:rFonts w:ascii="Times New Roman" w:hAnsi="Times New Roman" w:cs="Times New Roman"/>
          <w:bCs w:val="0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F05D49">
        <w:rPr>
          <w:rStyle w:val="Gl"/>
          <w:rFonts w:ascii="Times New Roman" w:hAnsi="Times New Roman" w:cs="Times New Roman"/>
          <w:bCs w:val="0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  <w:t>ÜÇ FARKLI KAYIT ALANI</w:t>
      </w:r>
    </w:p>
    <w:p w:rsidR="007F54BD" w:rsidRPr="00D15A39" w:rsidRDefault="007F54BD" w:rsidP="00D15A3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15A39">
        <w:rPr>
          <w:rFonts w:ascii="Times New Roman" w:hAnsi="Times New Roman" w:cs="Times New Roman"/>
          <w:b/>
          <w:color w:val="92D050"/>
          <w:sz w:val="24"/>
          <w:szCs w:val="24"/>
          <w:u w:val="single"/>
          <w:shd w:val="clear" w:color="auto" w:fill="FFFFFF"/>
        </w:rPr>
        <w:t>Yeşil renk</w:t>
      </w:r>
      <w:r w:rsidRPr="00D15A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‘Kayıt Alanında’ yani öğrencinin adresinin bulunduğu ‘Kayıt Alanında’ yer alan okulları belirtecek. </w:t>
      </w:r>
    </w:p>
    <w:p w:rsidR="007F54BD" w:rsidRPr="00D15A39" w:rsidRDefault="007F54BD" w:rsidP="00D15A3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15A39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FF"/>
        </w:rPr>
        <w:t>Mavi renk</w:t>
      </w:r>
      <w:r w:rsidRPr="00D15A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‘Komşu Kayıt Alanında’, </w:t>
      </w:r>
    </w:p>
    <w:p w:rsidR="00F37B45" w:rsidRDefault="007F54BD" w:rsidP="00D15A3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15A39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Kırmızı renk</w:t>
      </w:r>
      <w:r w:rsidRPr="00D15A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‘Diğer’ ise öğrencinin adresine göre bulunduğu Kayıt Alanında ve Komşu Kayıt Alanında olmayan, il içindeki diğer kayıt alanlarıyla il dışındaki kayıt alanlarındaki okulları gösterecek.</w:t>
      </w:r>
    </w:p>
    <w:p w:rsidR="00474A78" w:rsidRPr="00474A78" w:rsidRDefault="00474A78" w:rsidP="00474A78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7F54BD" w:rsidRDefault="007F54BD">
      <w:pPr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D15A39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lastRenderedPageBreak/>
        <w:t>Öğrenciler, LGS ile bir okula yerleşirse yerel yerleştirme ve pansiyonlu okul tercihleri dikkate alınmayacak.</w:t>
      </w:r>
    </w:p>
    <w:p w:rsidR="00567577" w:rsidRPr="00D15A39" w:rsidRDefault="00567577">
      <w:pPr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</w:p>
    <w:p w:rsidR="00F05D49" w:rsidRDefault="00F05D49" w:rsidP="00D15A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sz w:val="24"/>
          <w:szCs w:val="24"/>
          <w:u w:val="single"/>
        </w:rPr>
      </w:pPr>
      <w:r w:rsidRPr="00F05D49">
        <w:rPr>
          <w:rFonts w:ascii="TimesNewRomanPSMT" w:hAnsi="TimesNewRomanPSMT" w:cs="TimesNewRomanPSMT"/>
          <w:b/>
          <w:color w:val="FF0000"/>
          <w:sz w:val="24"/>
          <w:szCs w:val="24"/>
          <w:u w:val="single"/>
        </w:rPr>
        <w:t>NAKİLLER</w:t>
      </w:r>
    </w:p>
    <w:p w:rsidR="00567577" w:rsidRDefault="00567577" w:rsidP="00D15A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sz w:val="24"/>
          <w:szCs w:val="24"/>
          <w:u w:val="single"/>
        </w:rPr>
      </w:pPr>
    </w:p>
    <w:p w:rsidR="00D15A39" w:rsidRPr="00F05D49" w:rsidRDefault="00D15A39" w:rsidP="00D15A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sz w:val="24"/>
          <w:szCs w:val="24"/>
          <w:u w:val="single"/>
        </w:rPr>
      </w:pPr>
    </w:p>
    <w:p w:rsidR="00F05D49" w:rsidRPr="00D15A39" w:rsidRDefault="00F05D49" w:rsidP="00CB5D78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15A39">
        <w:rPr>
          <w:rFonts w:ascii="TimesNewRomanPSMT" w:hAnsi="TimesNewRomanPSMT" w:cs="TimesNewRomanPSMT"/>
          <w:sz w:val="24"/>
          <w:szCs w:val="24"/>
        </w:rPr>
        <w:t xml:space="preserve">Yerleştirmeye esas nakiller, “Tercih ve Yerleştirme Takviminde” belirtilen tarih ve sürelerde 4 (dört) dönemde yapılacaktır. </w:t>
      </w:r>
    </w:p>
    <w:p w:rsidR="00C46B9B" w:rsidRPr="00D15A39" w:rsidRDefault="00F05D49" w:rsidP="00CB5D78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15A39">
        <w:rPr>
          <w:rFonts w:ascii="TimesNewRomanPSMT" w:hAnsi="TimesNewRomanPSMT" w:cs="TimesNewRomanPSMT"/>
          <w:sz w:val="24"/>
          <w:szCs w:val="24"/>
        </w:rPr>
        <w:t>Her dönemde; Merkezî Sınav Puanı ile öğrenci alan okullar için en</w:t>
      </w:r>
      <w:r w:rsidR="00C46B9B" w:rsidRPr="00D15A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15A39">
        <w:rPr>
          <w:rFonts w:ascii="TimesNewRomanPSMT" w:hAnsi="TimesNewRomanPSMT" w:cs="TimesNewRomanPSMT"/>
          <w:sz w:val="24"/>
          <w:szCs w:val="24"/>
        </w:rPr>
        <w:t>fazla 3 (üç),</w:t>
      </w:r>
    </w:p>
    <w:p w:rsidR="00DC36FB" w:rsidRDefault="00DC36FB" w:rsidP="00CB5D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proofErr w:type="gramStart"/>
      <w:r w:rsidR="00C46B9B">
        <w:rPr>
          <w:rFonts w:ascii="TimesNewRomanPSMT" w:hAnsi="TimesNewRomanPSMT" w:cs="TimesNewRomanPSMT"/>
          <w:sz w:val="24"/>
          <w:szCs w:val="24"/>
        </w:rPr>
        <w:t>(</w:t>
      </w:r>
      <w:proofErr w:type="gramEnd"/>
      <w:r w:rsidR="00C46B9B" w:rsidRPr="00C46B9B">
        <w:rPr>
          <w:rFonts w:ascii="TimesNewRomanPSMT" w:hAnsi="TimesNewRomanPSMT" w:cs="TimesNewRomanPSMT"/>
          <w:sz w:val="24"/>
          <w:szCs w:val="24"/>
        </w:rPr>
        <w:t xml:space="preserve"> </w:t>
      </w:r>
      <w:r w:rsidR="00C46B9B">
        <w:rPr>
          <w:rFonts w:ascii="TimesNewRomanPSMT" w:hAnsi="TimesNewRomanPSMT" w:cs="TimesNewRomanPSMT"/>
          <w:sz w:val="24"/>
          <w:szCs w:val="24"/>
        </w:rPr>
        <w:t xml:space="preserve">ilk 2   (iki) okulu </w:t>
      </w:r>
      <w:r w:rsidR="00C46B9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Kayıt Alanından </w:t>
      </w:r>
      <w:r w:rsidR="00C46B9B">
        <w:rPr>
          <w:rFonts w:ascii="TimesNewRomanPSMT" w:hAnsi="TimesNewRomanPSMT" w:cs="TimesNewRomanPSMT"/>
          <w:sz w:val="24"/>
          <w:szCs w:val="24"/>
        </w:rPr>
        <w:t xml:space="preserve">seçmek kaydıyla en fazla 3 (üç) okul tercihinde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C36FB" w:rsidRDefault="00DC36FB" w:rsidP="00CB5D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bulunabileceklerdir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Yapılan tercihlerde aynı okul türünden                 </w:t>
      </w:r>
    </w:p>
    <w:p w:rsidR="00F05D49" w:rsidRDefault="00DC36FB" w:rsidP="00CB5D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C46B9B">
        <w:rPr>
          <w:rFonts w:ascii="TimesNewRomanPSMT" w:hAnsi="TimesNewRomanPSMT" w:cs="TimesNewRomanPSMT"/>
          <w:sz w:val="24"/>
          <w:szCs w:val="24"/>
        </w:rPr>
        <w:t xml:space="preserve">(Anadolu Lisesi, Meslekî ve Teknik Anadolu Lisesi, Anadolu İmam Hatip Lisesi) en 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</w:p>
    <w:p w:rsidR="00DC36FB" w:rsidRDefault="00DC36FB" w:rsidP="00CB5D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fazla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2 (iki) okul seçilebilecektir)</w:t>
      </w:r>
    </w:p>
    <w:p w:rsidR="00F05D49" w:rsidRPr="00D15A39" w:rsidRDefault="00F05D49" w:rsidP="00CB5D7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15A39">
        <w:rPr>
          <w:rFonts w:ascii="TimesNewRomanPSMT" w:hAnsi="TimesNewRomanPSMT" w:cs="TimesNewRomanPSMT"/>
          <w:sz w:val="24"/>
          <w:szCs w:val="24"/>
        </w:rPr>
        <w:t xml:space="preserve">Yerel yerleştirmeyle öğrenci alan okullar için en fazla 3 (üç), </w:t>
      </w:r>
    </w:p>
    <w:p w:rsidR="00F05D49" w:rsidRPr="00D15A39" w:rsidRDefault="00C46B9B" w:rsidP="00CB5D7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15A39">
        <w:rPr>
          <w:rFonts w:ascii="TimesNewRomanPSMT" w:hAnsi="TimesNewRomanPSMT" w:cs="TimesNewRomanPSMT"/>
          <w:sz w:val="24"/>
          <w:szCs w:val="24"/>
        </w:rPr>
        <w:t>P</w:t>
      </w:r>
      <w:r w:rsidR="00F05D49" w:rsidRPr="00D15A39">
        <w:rPr>
          <w:rFonts w:ascii="TimesNewRomanPSMT" w:hAnsi="TimesNewRomanPSMT" w:cs="TimesNewRomanPSMT"/>
          <w:sz w:val="24"/>
          <w:szCs w:val="24"/>
        </w:rPr>
        <w:t xml:space="preserve">ansiyonlu okullar için de en fazla 3 (üç) </w:t>
      </w:r>
    </w:p>
    <w:p w:rsidR="00F05D49" w:rsidRDefault="00F05D49" w:rsidP="00CB5D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okul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tercihi yapılabilecektir.</w:t>
      </w:r>
    </w:p>
    <w:p w:rsidR="00C46B9B" w:rsidRDefault="00C46B9B" w:rsidP="00F05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6B9B" w:rsidRPr="00D15A39" w:rsidRDefault="00C46B9B" w:rsidP="00C46B9B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15A39">
        <w:rPr>
          <w:rFonts w:ascii="TimesNewRomanPSMT" w:hAnsi="TimesNewRomanPSMT" w:cs="TimesNewRomanPSMT"/>
          <w:sz w:val="24"/>
          <w:szCs w:val="24"/>
        </w:rPr>
        <w:t>Öğrenciler, ayrıca istemeleri hâlinde yerleştirmeye esas 4’üncü nakil başvuru döneminde</w:t>
      </w:r>
      <w:r w:rsidR="00D15A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15A39">
        <w:rPr>
          <w:rFonts w:ascii="TimesNewRomanPSMT" w:hAnsi="TimesNewRomanPSMT" w:cs="TimesNewRomanPSMT"/>
          <w:b/>
          <w:sz w:val="24"/>
          <w:szCs w:val="24"/>
          <w:u w:val="single"/>
        </w:rPr>
        <w:t>“Meslekî Eğitim Merkezleri”ni de</w:t>
      </w:r>
      <w:r w:rsidRPr="00D15A39">
        <w:rPr>
          <w:rFonts w:ascii="TimesNewRomanPSMT" w:hAnsi="TimesNewRomanPSMT" w:cs="TimesNewRomanPSMT"/>
          <w:sz w:val="24"/>
          <w:szCs w:val="24"/>
        </w:rPr>
        <w:t xml:space="preserve"> tercih edebileceklerdir.</w:t>
      </w:r>
    </w:p>
    <w:p w:rsidR="00D15A39" w:rsidRDefault="00D15A39" w:rsidP="00C46B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5A39" w:rsidRPr="00D15A39" w:rsidRDefault="00D15A39" w:rsidP="00D15A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D15A39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Yerleştirmeye esas nakil işlemi için; tercih başvuruları </w:t>
      </w:r>
    </w:p>
    <w:p w:rsidR="00D15A39" w:rsidRDefault="00D15A39" w:rsidP="00D15A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5A39" w:rsidRDefault="00D15A39" w:rsidP="00D15A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Nakil 06-10 Ağustos 2018, </w:t>
      </w:r>
    </w:p>
    <w:p w:rsidR="00D15A39" w:rsidRDefault="00745A84" w:rsidP="00D15A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D15A3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Nakil 13-17 Ağustos 2018, </w:t>
      </w:r>
    </w:p>
    <w:p w:rsidR="00D15A39" w:rsidRDefault="00D15A39" w:rsidP="00D15A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Nakil 27-31 Ağustos 2018 </w:t>
      </w:r>
    </w:p>
    <w:p w:rsidR="00D15A39" w:rsidRDefault="00D15A39" w:rsidP="00D15A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Nakil 03-06 Eylül </w:t>
      </w:r>
      <w:r w:rsidR="00DC36FB">
        <w:rPr>
          <w:rFonts w:ascii="TimesNewRomanPS-BoldMT" w:hAnsi="TimesNewRomanPS-BoldMT" w:cs="TimesNewRomanPS-BoldMT"/>
          <w:b/>
          <w:bCs/>
          <w:sz w:val="24"/>
          <w:szCs w:val="24"/>
        </w:rPr>
        <w:t>2018 tarihlerinde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saat 17.00’ye kadar </w:t>
      </w:r>
      <w:r>
        <w:rPr>
          <w:rFonts w:ascii="TimesNewRomanPSMT" w:hAnsi="TimesNewRomanPSMT" w:cs="TimesNewRomanPSMT"/>
          <w:sz w:val="24"/>
          <w:szCs w:val="24"/>
        </w:rPr>
        <w:t>yapılabilecektir.</w:t>
      </w:r>
    </w:p>
    <w:p w:rsidR="00D15A39" w:rsidRDefault="00D15A39" w:rsidP="00D15A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5A39" w:rsidRPr="00C84A88" w:rsidRDefault="00D15A39" w:rsidP="00CB5D78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  <w:sz w:val="24"/>
          <w:szCs w:val="24"/>
        </w:rPr>
      </w:pPr>
      <w:r w:rsidRPr="00C84A88">
        <w:rPr>
          <w:rFonts w:ascii="TimesNewRomanPSMT" w:hAnsi="TimesNewRomanPSMT" w:cs="TimesNewRomanPSMT"/>
          <w:sz w:val="24"/>
          <w:szCs w:val="24"/>
        </w:rPr>
        <w:t>Her nakil döneminde öğrenciler, her gruptan en fazla 3 (üç) okul tercihinde bulunabileceklerdir.</w:t>
      </w:r>
    </w:p>
    <w:p w:rsidR="00D15A39" w:rsidRDefault="00D15A39" w:rsidP="00C84A88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PSMT" w:hAnsi="TimesNewRomanPSMT" w:cs="TimesNewRomanPSMT"/>
          <w:sz w:val="24"/>
          <w:szCs w:val="24"/>
        </w:rPr>
      </w:pPr>
    </w:p>
    <w:p w:rsidR="00D15A39" w:rsidRPr="00D15A39" w:rsidRDefault="00D15A39" w:rsidP="00C84A88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PSMT" w:hAnsi="TimesNewRomanPSMT" w:cs="TimesNewRomanPSMT"/>
          <w:sz w:val="24"/>
          <w:szCs w:val="24"/>
        </w:rPr>
      </w:pPr>
      <w:r w:rsidRPr="00D15A39">
        <w:rPr>
          <w:rFonts w:ascii="TimesNewRomanPSMT" w:hAnsi="TimesNewRomanPSMT" w:cs="TimesNewRomanPSMT"/>
          <w:sz w:val="24"/>
          <w:szCs w:val="24"/>
        </w:rPr>
        <w:t>Yerleştirmeye esas nakil tercih başvurularının alınması sürecinde özel ortaöğretim</w:t>
      </w:r>
    </w:p>
    <w:p w:rsidR="00D15A39" w:rsidRDefault="00DC36FB" w:rsidP="00CB5D7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proofErr w:type="gramStart"/>
      <w:r w:rsidR="00D15A39">
        <w:rPr>
          <w:rFonts w:ascii="TimesNewRomanPSMT" w:hAnsi="TimesNewRomanPSMT" w:cs="TimesNewRomanPSMT"/>
          <w:sz w:val="24"/>
          <w:szCs w:val="24"/>
        </w:rPr>
        <w:t>kurumlarına</w:t>
      </w:r>
      <w:proofErr w:type="gramEnd"/>
      <w:r w:rsidR="00D15A39">
        <w:rPr>
          <w:rFonts w:ascii="TimesNewRomanPSMT" w:hAnsi="TimesNewRomanPSMT" w:cs="TimesNewRomanPSMT"/>
          <w:sz w:val="24"/>
          <w:szCs w:val="24"/>
        </w:rPr>
        <w:t xml:space="preserve"> kayıt ve nakil işlemleri yapılabilecektir.</w:t>
      </w:r>
    </w:p>
    <w:p w:rsidR="00567577" w:rsidRDefault="00567577" w:rsidP="00CB5D7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  <w:sz w:val="24"/>
          <w:szCs w:val="24"/>
        </w:rPr>
      </w:pPr>
    </w:p>
    <w:p w:rsidR="00D15A39" w:rsidRDefault="00D15A39" w:rsidP="00CB5D7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  <w:sz w:val="24"/>
          <w:szCs w:val="24"/>
        </w:rPr>
      </w:pPr>
      <w:r w:rsidRPr="00D15A39">
        <w:rPr>
          <w:rFonts w:ascii="TimesNewRomanPSMT" w:hAnsi="TimesNewRomanPSMT" w:cs="TimesNewRomanPSMT"/>
          <w:sz w:val="24"/>
          <w:szCs w:val="24"/>
        </w:rPr>
        <w:t>Yerleştirmeye esas nakil başvuruları, tercih edilecek okulun boş kontenjanına bakılmaksızın</w:t>
      </w:r>
      <w:r w:rsidR="00DC36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C36FB">
        <w:rPr>
          <w:rFonts w:ascii="TimesNewRomanPSMT" w:hAnsi="TimesNewRomanPSMT" w:cs="TimesNewRomanPSMT"/>
          <w:sz w:val="24"/>
          <w:szCs w:val="24"/>
        </w:rPr>
        <w:t>herhangi bir ortaokul veya imam hatip ortaokulu müdürlüğüne başvurarak yapılabilecektir</w:t>
      </w:r>
    </w:p>
    <w:p w:rsidR="00567577" w:rsidRPr="00DC36FB" w:rsidRDefault="00567577" w:rsidP="00567577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D15A39" w:rsidRDefault="00DC36FB" w:rsidP="00CB5D7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  <w:sz w:val="24"/>
          <w:szCs w:val="24"/>
        </w:rPr>
      </w:pPr>
      <w:r w:rsidRPr="00DC36FB">
        <w:rPr>
          <w:rFonts w:ascii="TimesNewRomanPSMT" w:hAnsi="TimesNewRomanPSMT" w:cs="TimesNewRomanPSMT"/>
          <w:sz w:val="24"/>
          <w:szCs w:val="24"/>
        </w:rPr>
        <w:t>Tercihler okul müdürlüğü tarafından elektronik ortamda onaylanacaktır. Tercihlerle ilgili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C36FB">
        <w:rPr>
          <w:rFonts w:ascii="TimesNewRomanPSMT" w:hAnsi="TimesNewRomanPSMT" w:cs="TimesNewRomanPSMT"/>
          <w:sz w:val="24"/>
          <w:szCs w:val="24"/>
        </w:rPr>
        <w:t>arsa her türlü düzeltme elektronik onaylama işleminden önce yapılacaktır. Onaylama işlemi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C36FB">
        <w:rPr>
          <w:rFonts w:ascii="TimesNewRomanPSMT" w:hAnsi="TimesNewRomanPSMT" w:cs="TimesNewRomanPSMT"/>
          <w:sz w:val="24"/>
          <w:szCs w:val="24"/>
        </w:rPr>
        <w:t>yapıldığı anda öğrencinin tercih işlemi tamamlanmış olacaktır. Öğrenci velisi düzeltme veya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C36FB">
        <w:rPr>
          <w:rFonts w:ascii="TimesNewRomanPSMT" w:hAnsi="TimesNewRomanPSMT" w:cs="TimesNewRomanPSMT"/>
          <w:sz w:val="24"/>
          <w:szCs w:val="24"/>
        </w:rPr>
        <w:t>iptal işlemi için takvimde belirtilen tercih süreleri içerisinde okul müdürlüğüne başvurarak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C36FB">
        <w:rPr>
          <w:rFonts w:ascii="TimesNewRomanPSMT" w:hAnsi="TimesNewRomanPSMT" w:cs="TimesNewRomanPSMT"/>
          <w:sz w:val="24"/>
          <w:szCs w:val="24"/>
        </w:rPr>
        <w:t>başvurunun düzeltilmesi veya iptal talebinde bulunabilecektir. Tercih Başvuru Durumu “İptal”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C36FB">
        <w:rPr>
          <w:rFonts w:ascii="TimesNewRomanPSMT" w:hAnsi="TimesNewRomanPSMT" w:cs="TimesNewRomanPSMT"/>
          <w:sz w:val="24"/>
          <w:szCs w:val="24"/>
        </w:rPr>
        <w:t>olarak görünen öğrenciler yerleştirme işlemlerine dâhil edilmeyecektir.</w:t>
      </w:r>
    </w:p>
    <w:p w:rsidR="00474A78" w:rsidRDefault="00474A78" w:rsidP="00474A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74A78" w:rsidRDefault="00474A78" w:rsidP="00CB5D7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  <w:sz w:val="24"/>
          <w:szCs w:val="24"/>
        </w:rPr>
      </w:pPr>
      <w:r w:rsidRPr="00474A78">
        <w:rPr>
          <w:rFonts w:ascii="TimesNewRomanPSMT" w:hAnsi="TimesNewRomanPSMT" w:cs="TimesNewRomanPSMT"/>
          <w:sz w:val="24"/>
          <w:szCs w:val="24"/>
        </w:rPr>
        <w:t>02-13 Temmuz 2018 tarihlerinde Özel Eğitim ve Rehberlik Hizmetleri Genel Müdürlüğü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74A78">
        <w:rPr>
          <w:rFonts w:ascii="TimesNewRomanPSMT" w:hAnsi="TimesNewRomanPSMT" w:cs="TimesNewRomanPSMT"/>
          <w:sz w:val="24"/>
          <w:szCs w:val="24"/>
        </w:rPr>
        <w:t>koordinasyonunda oluşturulan tercih danışmanlığı komisyonları tarafından talep eden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74A78">
        <w:rPr>
          <w:rFonts w:ascii="TimesNewRomanPSMT" w:hAnsi="TimesNewRomanPSMT" w:cs="TimesNewRomanPSMT"/>
          <w:sz w:val="24"/>
          <w:szCs w:val="24"/>
        </w:rPr>
        <w:t>öğrencilere tercih danışmanlığı hizmeti verilecektir.</w:t>
      </w:r>
    </w:p>
    <w:p w:rsidR="00474A78" w:rsidRDefault="00474A78" w:rsidP="00474A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74A78" w:rsidRDefault="00474A78" w:rsidP="00474A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74A78" w:rsidRDefault="00474A78" w:rsidP="00474A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74A78" w:rsidRDefault="00474A78" w:rsidP="00474A7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74A78">
        <w:rPr>
          <w:rFonts w:ascii="TimesNewRomanPSMT" w:hAnsi="TimesNewRomanPSMT" w:cs="TimesNewRomanPSMT"/>
          <w:sz w:val="24"/>
          <w:szCs w:val="24"/>
        </w:rPr>
        <w:lastRenderedPageBreak/>
        <w:t>Tercih yapmayan veya tercihleri doğrultusunda hiçbir tercihine yerleşemeyen öğrenciler, açık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74A78">
        <w:rPr>
          <w:rFonts w:ascii="TimesNewRomanPSMT" w:hAnsi="TimesNewRomanPSMT" w:cs="TimesNewRomanPSMT"/>
          <w:sz w:val="24"/>
          <w:szCs w:val="24"/>
        </w:rPr>
        <w:t>öğretim kurumlarına yönlendirilecektir.</w:t>
      </w:r>
    </w:p>
    <w:p w:rsidR="00F3519E" w:rsidRDefault="00F3519E" w:rsidP="00F351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519E" w:rsidRDefault="00F3519E" w:rsidP="00F351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</w:pPr>
      <w:r w:rsidRPr="00F3519E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  <w:t>YERLEŞTİRME İŞLEMLERİ</w:t>
      </w:r>
    </w:p>
    <w:p w:rsidR="00F3519E" w:rsidRDefault="00F3519E" w:rsidP="00F351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</w:pPr>
    </w:p>
    <w:p w:rsidR="00F3519E" w:rsidRDefault="00F3519E" w:rsidP="00F3519E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3519E">
        <w:rPr>
          <w:rFonts w:ascii="TimesNewRomanPSMT" w:hAnsi="TimesNewRomanPSMT" w:cs="TimesNewRomanPSMT"/>
          <w:sz w:val="24"/>
          <w:szCs w:val="24"/>
        </w:rPr>
        <w:t xml:space="preserve">Yerleştirme yapılacak okullar ve kontenjanları </w:t>
      </w:r>
      <w:r w:rsidRPr="00F3519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http://www.meb.gov.tr </w:t>
      </w:r>
      <w:r w:rsidRPr="00F3519E">
        <w:rPr>
          <w:rFonts w:ascii="TimesNewRomanPSMT" w:hAnsi="TimesNewRomanPSMT" w:cs="TimesNewRomanPSMT"/>
          <w:sz w:val="24"/>
          <w:szCs w:val="24"/>
        </w:rPr>
        <w:t xml:space="preserve">veya </w:t>
      </w:r>
      <w:r w:rsidRPr="00F3519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https://e-okul.meb.gov.tr </w:t>
      </w:r>
      <w:r w:rsidRPr="00F3519E">
        <w:rPr>
          <w:rFonts w:ascii="TimesNewRomanPSMT" w:hAnsi="TimesNewRomanPSMT" w:cs="TimesNewRomanPSMT"/>
          <w:sz w:val="24"/>
          <w:szCs w:val="24"/>
        </w:rPr>
        <w:t>internet adresinden yayımlanacaktır.</w:t>
      </w:r>
    </w:p>
    <w:p w:rsidR="00F3519E" w:rsidRPr="00F3519E" w:rsidRDefault="00F3519E" w:rsidP="00F3519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519E" w:rsidRPr="00F3519E" w:rsidRDefault="00F3519E" w:rsidP="00F3519E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3519E">
        <w:rPr>
          <w:rFonts w:ascii="TimesNewRomanPSMT" w:hAnsi="TimesNewRomanPSMT" w:cs="TimesNewRomanPSMT"/>
          <w:sz w:val="24"/>
          <w:szCs w:val="24"/>
        </w:rPr>
        <w:t xml:space="preserve">Yerleştirme sonuçları </w:t>
      </w:r>
      <w:r w:rsidRPr="00F3519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30 Temmuz 2018 </w:t>
      </w:r>
      <w:r w:rsidRPr="00F3519E">
        <w:rPr>
          <w:rFonts w:ascii="TimesNewRomanPSMT" w:hAnsi="TimesNewRomanPSMT" w:cs="TimesNewRomanPSMT"/>
          <w:sz w:val="24"/>
          <w:szCs w:val="24"/>
        </w:rPr>
        <w:t>tarihinde ilan edilecektir.</w:t>
      </w:r>
      <w:r w:rsidRPr="00F3519E">
        <w:rPr>
          <w:rFonts w:ascii="TimesNewRomanPSMT" w:hAnsi="TimesNewRomanPSMT" w:cs="TimesNewRomanPSMT"/>
          <w:color w:val="FF0000"/>
          <w:sz w:val="24"/>
          <w:szCs w:val="24"/>
          <w:u w:val="single"/>
        </w:rPr>
        <w:t xml:space="preserve"> </w:t>
      </w:r>
    </w:p>
    <w:p w:rsidR="00F3519E" w:rsidRDefault="00F3519E" w:rsidP="00F3519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519E" w:rsidRPr="00F05D49" w:rsidRDefault="00F3519E" w:rsidP="00F3519E">
      <w:pPr>
        <w:jc w:val="center"/>
        <w:rPr>
          <w:rStyle w:val="Gl"/>
          <w:rFonts w:ascii="Times New Roman" w:hAnsi="Times New Roman" w:cs="Times New Roman"/>
          <w:bCs w:val="0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F05D49">
        <w:rPr>
          <w:rStyle w:val="Gl"/>
          <w:rFonts w:ascii="Times New Roman" w:hAnsi="Times New Roman" w:cs="Times New Roman"/>
          <w:bCs w:val="0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  <w:t>PUAN EŞİTLİĞİNDE OBP’Sİ YÜKSEK OLAN KAZANACAK</w:t>
      </w:r>
    </w:p>
    <w:p w:rsidR="00F3519E" w:rsidRPr="00D15A39" w:rsidRDefault="00F3519E" w:rsidP="00F3519E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15A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Ortaokul Başarı Puanı’na (OBP), </w:t>
      </w:r>
    </w:p>
    <w:p w:rsidR="00F3519E" w:rsidRPr="00D15A39" w:rsidRDefault="00F3519E" w:rsidP="00F3519E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15A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Öğrencinin doğum tarihine göre yaşı küçük olana; </w:t>
      </w:r>
    </w:p>
    <w:p w:rsidR="00F3519E" w:rsidRPr="00D15A39" w:rsidRDefault="00F3519E" w:rsidP="00F3519E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15A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8’inci, 7’nci ve 6’ncı sınıflardaki Yılsonu Başarı Puanı (YBP) üstünlüğüne, </w:t>
      </w:r>
    </w:p>
    <w:p w:rsidR="00F3519E" w:rsidRPr="00D15A39" w:rsidRDefault="00F3519E" w:rsidP="00F3519E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15A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Okula özürsüz devamsızlık yapılan gün sayısının azlığına </w:t>
      </w:r>
    </w:p>
    <w:p w:rsidR="00F3519E" w:rsidRDefault="00F3519E" w:rsidP="00F3519E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15A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Tercih önceliğine bakılarak yerleştirme yapılacak.</w:t>
      </w:r>
    </w:p>
    <w:p w:rsidR="00F3519E" w:rsidRDefault="00F3519E" w:rsidP="00F3519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F3519E" w:rsidRPr="00F3519E" w:rsidRDefault="00F3519E" w:rsidP="00F3519E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3519E">
        <w:rPr>
          <w:rFonts w:ascii="TimesNewRomanPSMT" w:hAnsi="TimesNewRomanPSMT" w:cs="TimesNewRomanPSMT"/>
          <w:b/>
          <w:sz w:val="24"/>
          <w:szCs w:val="24"/>
          <w:u w:val="single"/>
        </w:rPr>
        <w:t>Sınavla ve yerel yerleştirme ile öğrenci alan okullardan hiçbirine yerleşemeyen öğrenciler</w:t>
      </w:r>
      <w:r w:rsidRPr="00F3519E">
        <w:rPr>
          <w:rFonts w:ascii="TimesNewRomanPSMT" w:hAnsi="TimesNewRomanPSMT" w:cs="TimesNewRomanPSMT"/>
          <w:sz w:val="24"/>
          <w:szCs w:val="24"/>
        </w:rPr>
        <w:t xml:space="preserve"> ile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3519E">
        <w:rPr>
          <w:rFonts w:ascii="TimesNewRomanPSMT" w:hAnsi="TimesNewRomanPSMT" w:cs="TimesNewRomanPSMT"/>
          <w:sz w:val="24"/>
          <w:szCs w:val="24"/>
        </w:rPr>
        <w:t>2017/2018 eğitim-öğretim yılında sınıf tekrarına kalan 9’uncu sınıf öğrencileri, il/ilçe öğrenci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3519E">
        <w:rPr>
          <w:rFonts w:ascii="TimesNewRomanPSMT" w:hAnsi="TimesNewRomanPSMT" w:cs="TimesNewRomanPSMT"/>
          <w:sz w:val="24"/>
          <w:szCs w:val="24"/>
        </w:rPr>
        <w:t>yerleştirme ve nakil komisyonlarına başvurmaları halinde yerel yerleştirme ile öğrenci alan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3519E">
        <w:rPr>
          <w:rFonts w:ascii="TimesNewRomanPSMT" w:hAnsi="TimesNewRomanPSMT" w:cs="TimesNewRomanPSMT"/>
          <w:sz w:val="24"/>
          <w:szCs w:val="24"/>
        </w:rPr>
        <w:t xml:space="preserve">okullardan kontenjan durumları uygun olan okullara </w:t>
      </w:r>
      <w:r w:rsidRPr="00F3519E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10-14 Eylül 2018</w:t>
      </w:r>
      <w:r w:rsidRPr="00F3519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F3519E">
        <w:rPr>
          <w:rFonts w:ascii="TimesNewRomanPSMT" w:hAnsi="TimesNewRomanPSMT" w:cs="TimesNewRomanPSMT"/>
          <w:sz w:val="24"/>
          <w:szCs w:val="24"/>
        </w:rPr>
        <w:t>tarihlerinde komisyonca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3519E">
        <w:rPr>
          <w:rFonts w:ascii="TimesNewRomanPSMT" w:hAnsi="TimesNewRomanPSMT" w:cs="TimesNewRomanPSMT"/>
          <w:sz w:val="24"/>
          <w:szCs w:val="24"/>
        </w:rPr>
        <w:t>yerleştirilecektir.</w:t>
      </w:r>
    </w:p>
    <w:p w:rsidR="00F3519E" w:rsidRDefault="00F3519E" w:rsidP="00F3519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5F51" w:rsidRDefault="00DC5F51" w:rsidP="00DC5F51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DC5F51">
        <w:rPr>
          <w:rFonts w:ascii="TimesNewRomanPSMT" w:hAnsi="TimesNewRomanPSMT" w:cs="TimesNewRomanPSMT"/>
          <w:b/>
          <w:sz w:val="24"/>
          <w:szCs w:val="24"/>
        </w:rPr>
        <w:t>Yerleştirme işlemleri sonucunda öğrencilerin okullara kayıtları</w:t>
      </w:r>
      <w:r w:rsidRPr="00DC5F51">
        <w:rPr>
          <w:rFonts w:ascii="TimesNewRomanPSMT" w:hAnsi="TimesNewRomanPSMT" w:cs="TimesNewRomanPSMT"/>
          <w:sz w:val="24"/>
          <w:szCs w:val="24"/>
        </w:rPr>
        <w:t xml:space="preserve"> –açık liseler ile yetenek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C5F51">
        <w:rPr>
          <w:rFonts w:ascii="TimesNewRomanPSMT" w:hAnsi="TimesNewRomanPSMT" w:cs="TimesNewRomanPSMT"/>
          <w:sz w:val="24"/>
          <w:szCs w:val="24"/>
        </w:rPr>
        <w:t xml:space="preserve">sınavıyla öğrenci alan okullar hariç olmak üzere- </w:t>
      </w:r>
      <w:r w:rsidRPr="00DC5F51">
        <w:rPr>
          <w:rFonts w:ascii="TimesNewRomanPSMT" w:hAnsi="TimesNewRomanPSMT" w:cs="TimesNewRomanPSMT"/>
          <w:b/>
          <w:sz w:val="24"/>
          <w:szCs w:val="24"/>
          <w:u w:val="single"/>
        </w:rPr>
        <w:t>sistem tarafından otomatik olarak yapılacaktır.</w:t>
      </w:r>
    </w:p>
    <w:p w:rsidR="00B257F7" w:rsidRPr="00B257F7" w:rsidRDefault="00B257F7" w:rsidP="00B257F7">
      <w:pPr>
        <w:pStyle w:val="ListeParagraf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B257F7" w:rsidRDefault="00B257F7" w:rsidP="00B257F7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B257F7">
        <w:rPr>
          <w:rFonts w:ascii="TimesNewRomanPSMT" w:hAnsi="TimesNewRomanPSMT" w:cs="TimesNewRomanPSMT"/>
          <w:sz w:val="24"/>
          <w:szCs w:val="24"/>
        </w:rPr>
        <w:t xml:space="preserve">Öğrencilerin yerleştirme sonuçları </w:t>
      </w:r>
      <w:r w:rsidRPr="00B257F7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https://e-okul.meb.gov.tr </w:t>
      </w:r>
      <w:r w:rsidRPr="00B257F7">
        <w:rPr>
          <w:rFonts w:ascii="TimesNewRomanPSMT" w:hAnsi="TimesNewRomanPSMT" w:cs="TimesNewRomanPSMT"/>
          <w:sz w:val="24"/>
          <w:szCs w:val="24"/>
        </w:rPr>
        <w:t>internet adresinden açıklanacak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57F7">
        <w:rPr>
          <w:rFonts w:ascii="TimesNewRomanPSMT" w:hAnsi="TimesNewRomanPSMT" w:cs="TimesNewRomanPSMT"/>
          <w:sz w:val="24"/>
          <w:szCs w:val="24"/>
        </w:rPr>
        <w:t xml:space="preserve">olup sonuç bilgilerinde kaydının yapıldığı okul bilgileri bulunacaktır. </w:t>
      </w:r>
      <w:r w:rsidRPr="00B257F7">
        <w:rPr>
          <w:rFonts w:ascii="TimesNewRomanPSMT" w:hAnsi="TimesNewRomanPSMT" w:cs="TimesNewRomanPSMT"/>
          <w:b/>
          <w:sz w:val="24"/>
          <w:szCs w:val="24"/>
        </w:rPr>
        <w:t>Ayrıca, SMS ile bilgilendirilmek isteyen velilere mobil bilgilendirme servisi aracılığı ile yerleştirme sonuçları bildirilecektir</w:t>
      </w:r>
    </w:p>
    <w:p w:rsidR="00B257F7" w:rsidRPr="00B257F7" w:rsidRDefault="00B257F7" w:rsidP="00B257F7">
      <w:pPr>
        <w:pStyle w:val="ListeParagraf"/>
        <w:rPr>
          <w:rFonts w:ascii="TimesNewRomanPSMT" w:hAnsi="TimesNewRomanPSMT" w:cs="TimesNewRomanPSMT"/>
          <w:b/>
          <w:sz w:val="24"/>
          <w:szCs w:val="24"/>
        </w:rPr>
      </w:pPr>
    </w:p>
    <w:p w:rsidR="00B257F7" w:rsidRDefault="00B257F7" w:rsidP="00CB5D78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257F7">
        <w:rPr>
          <w:rFonts w:ascii="TimesNewRomanPSMT" w:hAnsi="TimesNewRomanPSMT" w:cs="TimesNewRomanPSMT"/>
          <w:sz w:val="24"/>
          <w:szCs w:val="24"/>
        </w:rPr>
        <w:t xml:space="preserve">İlköğretim programını tamamlayan </w:t>
      </w:r>
      <w:r w:rsidRPr="00CB5D78">
        <w:rPr>
          <w:rFonts w:ascii="TimesNewRomanPSMT" w:hAnsi="TimesNewRomanPSMT" w:cs="TimesNewRomanPSMT"/>
          <w:b/>
          <w:sz w:val="24"/>
          <w:szCs w:val="24"/>
          <w:u w:val="single"/>
        </w:rPr>
        <w:t>özel eğitim ihtiyacı olan öğrencilerden kaynaştırma yoluyla eğitim alacak öğrenciler</w:t>
      </w:r>
      <w:r w:rsidRPr="00B257F7">
        <w:rPr>
          <w:rFonts w:ascii="TimesNewRomanPSMT" w:hAnsi="TimesNewRomanPSMT" w:cs="TimesNewRomanPSMT"/>
          <w:sz w:val="24"/>
          <w:szCs w:val="24"/>
        </w:rPr>
        <w:t>, geçerli “Engelli Sağlık Kurulu Raporu” ve Ortaöğretim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57F7">
        <w:rPr>
          <w:rFonts w:ascii="TimesNewRomanPSMT" w:hAnsi="TimesNewRomanPSMT" w:cs="TimesNewRomanPSMT"/>
          <w:sz w:val="24"/>
          <w:szCs w:val="24"/>
        </w:rPr>
        <w:t>kademesine yönelik “Özel Eğitim Değerlendirme Kurulu Raporu” doğrultusunda ikamet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57F7">
        <w:rPr>
          <w:rFonts w:ascii="TimesNewRomanPSMT" w:hAnsi="TimesNewRomanPSMT" w:cs="TimesNewRomanPSMT"/>
          <w:sz w:val="24"/>
          <w:szCs w:val="24"/>
        </w:rPr>
        <w:t>adresleri, engel durumu ve özellikleri dikkate alınarak yerel yerleştirme ile öğrenci alan okullara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57F7">
        <w:rPr>
          <w:rFonts w:ascii="TimesNewRomanPSMT" w:hAnsi="TimesNewRomanPSMT" w:cs="TimesNewRomanPSMT"/>
          <w:sz w:val="24"/>
          <w:szCs w:val="24"/>
        </w:rPr>
        <w:t xml:space="preserve">ilgili mevzuat çerçevesinde her bir şubede iki öğrenciyi geçmeyecek şekilde </w:t>
      </w:r>
      <w:r w:rsidRPr="00B257F7">
        <w:rPr>
          <w:rFonts w:ascii="TimesNewRomanPS-BoldMT" w:hAnsi="TimesNewRomanPS-BoldMT" w:cs="TimesNewRomanPS-BoldMT"/>
          <w:b/>
          <w:bCs/>
          <w:sz w:val="24"/>
          <w:szCs w:val="24"/>
        </w:rPr>
        <w:t>10-14 Eylül 2018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B257F7">
        <w:rPr>
          <w:rFonts w:ascii="TimesNewRomanPSMT" w:hAnsi="TimesNewRomanPSMT" w:cs="TimesNewRomanPSMT"/>
          <w:sz w:val="24"/>
          <w:szCs w:val="24"/>
        </w:rPr>
        <w:t>tarihlerinde il/ilçe öğrenci yerleştirme ve nakil komisyonu kararı ile yerleştirilecektir.</w:t>
      </w:r>
    </w:p>
    <w:p w:rsidR="00CD17EC" w:rsidRPr="00CD17EC" w:rsidRDefault="00CD17EC" w:rsidP="00CD17EC">
      <w:pPr>
        <w:pStyle w:val="ListeParagraf"/>
        <w:rPr>
          <w:rFonts w:ascii="TimesNewRomanPSMT" w:hAnsi="TimesNewRomanPSMT" w:cs="TimesNewRomanPSMT"/>
          <w:sz w:val="24"/>
          <w:szCs w:val="24"/>
        </w:rPr>
      </w:pPr>
    </w:p>
    <w:p w:rsidR="00CD17EC" w:rsidRDefault="00CD17EC" w:rsidP="00CD1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sz w:val="24"/>
          <w:szCs w:val="24"/>
          <w:u w:val="single"/>
        </w:rPr>
      </w:pPr>
      <w:r w:rsidRPr="00CD17EC">
        <w:rPr>
          <w:rFonts w:ascii="TimesNewRomanPSMT" w:hAnsi="TimesNewRomanPSMT" w:cs="TimesNewRomanPSMT"/>
          <w:b/>
          <w:color w:val="FF0000"/>
          <w:sz w:val="24"/>
          <w:szCs w:val="24"/>
          <w:u w:val="single"/>
        </w:rPr>
        <w:t>YEREL YERLEŞTİRME</w:t>
      </w:r>
    </w:p>
    <w:p w:rsidR="00CD17EC" w:rsidRPr="00CD17EC" w:rsidRDefault="00CD17EC" w:rsidP="00CD1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sz w:val="24"/>
          <w:szCs w:val="24"/>
          <w:u w:val="single"/>
        </w:rPr>
      </w:pPr>
    </w:p>
    <w:p w:rsidR="0081588E" w:rsidRDefault="00CD17EC" w:rsidP="008158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17EC">
        <w:rPr>
          <w:rFonts w:ascii="TimesNewRomanPSMT" w:hAnsi="TimesNewRomanPSMT" w:cs="TimesNewRomanPSMT"/>
          <w:sz w:val="24"/>
          <w:szCs w:val="24"/>
        </w:rPr>
        <w:t>Yerel yerleştirme işlemleri okulların türü, kontenjanı ve konumuna göre il/ilçe milli eğitim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D17EC">
        <w:rPr>
          <w:rFonts w:ascii="TimesNewRomanPSMT" w:hAnsi="TimesNewRomanPSMT" w:cs="TimesNewRomanPSMT"/>
          <w:sz w:val="24"/>
          <w:szCs w:val="24"/>
        </w:rPr>
        <w:t xml:space="preserve">müdürlüklerince oluşturulan </w:t>
      </w:r>
      <w:r w:rsidRPr="00CD17E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ortaöğretim kayıt </w:t>
      </w:r>
      <w:r w:rsidR="00625858" w:rsidRPr="00CD17E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alanlarındaki </w:t>
      </w:r>
      <w:r w:rsidR="0062585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öğrencilerin</w:t>
      </w:r>
      <w:r w:rsidR="0081588E">
        <w:rPr>
          <w:rFonts w:ascii="TimesNewRomanPSMT" w:hAnsi="TimesNewRomanPSMT" w:cs="TimesNewRomanPSMT"/>
          <w:sz w:val="24"/>
          <w:szCs w:val="24"/>
        </w:rPr>
        <w:t xml:space="preserve"> ikamet</w:t>
      </w:r>
    </w:p>
    <w:p w:rsidR="00CD17EC" w:rsidRDefault="00625858" w:rsidP="008158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Adresleri</w:t>
      </w:r>
      <w:r w:rsidR="0081588E">
        <w:rPr>
          <w:rFonts w:ascii="TimesNewRomanPSMT" w:hAnsi="TimesNewRomanPSMT" w:cs="TimesNewRomanPSMT"/>
          <w:sz w:val="24"/>
          <w:szCs w:val="24"/>
        </w:rPr>
        <w:t xml:space="preserve">, ortaokullarda </w:t>
      </w:r>
      <w:proofErr w:type="spellStart"/>
      <w:r w:rsidR="0081588E">
        <w:rPr>
          <w:rFonts w:ascii="TimesNewRomanPSMT" w:hAnsi="TimesNewRomanPSMT" w:cs="TimesNewRomanPSMT"/>
          <w:sz w:val="24"/>
          <w:szCs w:val="24"/>
        </w:rPr>
        <w:t>bulunuşlukları</w:t>
      </w:r>
      <w:proofErr w:type="spellEnd"/>
      <w:r w:rsidR="0081588E">
        <w:rPr>
          <w:rFonts w:ascii="TimesNewRomanPSMT" w:hAnsi="TimesNewRomanPSMT" w:cs="TimesNewRomanPSMT"/>
          <w:sz w:val="24"/>
          <w:szCs w:val="24"/>
        </w:rPr>
        <w:t xml:space="preserve">, tercih önceliği, okul başarı puanları, devam-devamsızlık </w:t>
      </w:r>
      <w:r w:rsidR="0081588E" w:rsidRPr="0081588E">
        <w:rPr>
          <w:rFonts w:ascii="TimesNewRomanPSMT" w:hAnsi="TimesNewRomanPSMT" w:cs="TimesNewRomanPSMT"/>
          <w:sz w:val="24"/>
          <w:szCs w:val="24"/>
        </w:rPr>
        <w:t xml:space="preserve">ve yaş </w:t>
      </w:r>
      <w:proofErr w:type="gramStart"/>
      <w:r w:rsidR="0081588E" w:rsidRPr="0081588E">
        <w:rPr>
          <w:rFonts w:ascii="TimesNewRomanPSMT" w:hAnsi="TimesNewRomanPSMT" w:cs="TimesNewRomanPSMT"/>
          <w:sz w:val="24"/>
          <w:szCs w:val="24"/>
        </w:rPr>
        <w:t>kriterlerine</w:t>
      </w:r>
      <w:proofErr w:type="gramEnd"/>
      <w:r w:rsidR="0081588E" w:rsidRPr="0081588E">
        <w:rPr>
          <w:rFonts w:ascii="TimesNewRomanPSMT" w:hAnsi="TimesNewRomanPSMT" w:cs="TimesNewRomanPSMT"/>
          <w:sz w:val="24"/>
          <w:szCs w:val="24"/>
        </w:rPr>
        <w:t xml:space="preserve"> göre değerlendirilerek yapılacaktır.</w:t>
      </w:r>
    </w:p>
    <w:p w:rsidR="007B688D" w:rsidRPr="0081588E" w:rsidRDefault="007B688D" w:rsidP="008158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17EC" w:rsidRDefault="00CD17EC" w:rsidP="00CD17EC">
      <w:pPr>
        <w:pStyle w:val="ListeParagraf"/>
        <w:autoSpaceDE w:val="0"/>
        <w:autoSpaceDN w:val="0"/>
        <w:adjustRightInd w:val="0"/>
        <w:spacing w:after="0" w:line="240" w:lineRule="auto"/>
        <w:ind w:left="1068"/>
        <w:rPr>
          <w:rFonts w:ascii="TimesNewRomanPSMT" w:hAnsi="TimesNewRomanPSMT" w:cs="TimesNewRomanPSMT"/>
          <w:sz w:val="24"/>
          <w:szCs w:val="24"/>
        </w:rPr>
      </w:pPr>
    </w:p>
    <w:p w:rsidR="00CD17EC" w:rsidRPr="00741AD6" w:rsidRDefault="00741AD6" w:rsidP="00CD17EC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4"/>
          <w:szCs w:val="24"/>
        </w:rPr>
      </w:pPr>
      <w:r>
        <w:rPr>
          <w:rFonts w:ascii="TimesNewRomanPSMT" w:hAnsi="TimesNewRomanPSMT" w:cs="TimesNewRomanPSMT"/>
          <w:b/>
          <w:color w:val="FF0000"/>
          <w:sz w:val="24"/>
          <w:szCs w:val="24"/>
        </w:rPr>
        <w:lastRenderedPageBreak/>
        <w:t>O</w:t>
      </w:r>
      <w:r w:rsidR="00CD17EC" w:rsidRPr="00741AD6"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kullara öğrencilerin ikamet adresleri, </w:t>
      </w: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Öğrencilerin, ikamet adresine göre bulunduğu “Kayıt Alanı”ndan okul tercih etmeleri</w:t>
      </w: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durumunda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aynı okulu tercih eden “Komşu Kayıt Alanı”ndaki öğrencilerden; “Komşu Kayıt</w:t>
      </w: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Alanı”ndaki öğrenciler de “Diğer” Kayıt Alanlarındaki öğrencilerden avantajlı olacaktır</w:t>
      </w:r>
    </w:p>
    <w:p w:rsidR="00741AD6" w:rsidRP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17EC" w:rsidRPr="00741AD6" w:rsidRDefault="00741AD6" w:rsidP="00CD17EC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4"/>
          <w:szCs w:val="24"/>
        </w:rPr>
      </w:pPr>
      <w:r>
        <w:rPr>
          <w:rFonts w:ascii="TimesNewRomanPSMT" w:hAnsi="TimesNewRomanPSMT" w:cs="TimesNewRomanPSMT"/>
          <w:b/>
          <w:color w:val="FF0000"/>
          <w:sz w:val="24"/>
          <w:szCs w:val="24"/>
        </w:rPr>
        <w:t>O</w:t>
      </w:r>
      <w:r w:rsidR="00CD17EC" w:rsidRPr="00741AD6"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rtaokullarda bulunuşlukları, </w:t>
      </w: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Bulunduğu “Kayıt Alanında” bir ortaokulda okuyan öğrenci, “Komşu Kayıt Alanı”nda</w:t>
      </w: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bir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ortaokulda okuyan öğrenciye göre; “Komşu Kayıt Alanı”ndaki öğrenci de “Diğer” Kayıt</w:t>
      </w: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Alanlarında okuyan öğrenciye göre avantajlıdır. Aynı Kayıt Alanında bir ortaokulda okuyan</w:t>
      </w: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öğrencilerden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bulunduğu “Kayıt Alanında” bir ortaokulda dönem olarak fazla okuyan öğrenci az okuyanlara göre daha avantajlı olacaktır.</w:t>
      </w:r>
    </w:p>
    <w:p w:rsidR="00741AD6" w:rsidRP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AD6" w:rsidRP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17EC" w:rsidRPr="00741AD6" w:rsidRDefault="00741AD6" w:rsidP="00CD17EC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4"/>
          <w:szCs w:val="24"/>
        </w:rPr>
      </w:pPr>
      <w:r w:rsidRPr="00741AD6">
        <w:rPr>
          <w:rFonts w:ascii="TimesNewRomanPSMT" w:hAnsi="TimesNewRomanPSMT" w:cs="TimesNewRomanPSMT"/>
          <w:b/>
          <w:color w:val="FF0000"/>
          <w:sz w:val="24"/>
          <w:szCs w:val="24"/>
        </w:rPr>
        <w:t>O</w:t>
      </w:r>
      <w:r w:rsidR="00CD17EC" w:rsidRPr="00741AD6"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kul başarı puanları, </w:t>
      </w: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2B2B2B"/>
          <w:sz w:val="24"/>
          <w:szCs w:val="24"/>
        </w:rPr>
        <w:t xml:space="preserve">Öğrencilerin Ortaokuldaki Başarı Puanı yerleştirmede değerlendirilecektir.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Ortaokul</w:t>
      </w: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Başarı Puanı 80,00-100 başarı diliminde olan öğrenciler, 60,00-79,99 başarı diliminde olan</w:t>
      </w: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öğrencilere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göre; 60,00-79,99 başarı diliminde olan öğrenciler de 60,00’ın altında başarı</w:t>
      </w: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diliminde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olan öğrencilere göre daha avantajlı olacak</w:t>
      </w:r>
    </w:p>
    <w:p w:rsidR="00741AD6" w:rsidRP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17EC" w:rsidRPr="00741AD6" w:rsidRDefault="00741AD6" w:rsidP="00CD17EC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4"/>
          <w:szCs w:val="24"/>
        </w:rPr>
      </w:pPr>
      <w:r>
        <w:rPr>
          <w:rFonts w:ascii="TimesNewRomanPSMT" w:hAnsi="TimesNewRomanPSMT" w:cs="TimesNewRomanPSMT"/>
          <w:b/>
          <w:color w:val="FF0000"/>
          <w:sz w:val="24"/>
          <w:szCs w:val="24"/>
        </w:rPr>
        <w:t>D</w:t>
      </w:r>
      <w:r w:rsidR="00132AE3"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evam-devamsızlık </w:t>
      </w:r>
      <w:r w:rsidR="00CD17EC" w:rsidRPr="00741AD6"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 </w:t>
      </w: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B2B2B"/>
          <w:sz w:val="24"/>
          <w:szCs w:val="24"/>
        </w:rPr>
      </w:pPr>
      <w:r>
        <w:rPr>
          <w:rFonts w:ascii="TimesNewRomanPSMT" w:hAnsi="TimesNewRomanPSMT" w:cs="TimesNewRomanPSMT"/>
          <w:color w:val="2B2B2B"/>
          <w:sz w:val="24"/>
          <w:szCs w:val="24"/>
        </w:rPr>
        <w:t>Öğrencilerin sekizinci sınıfta okula devam durumları yerleştirmede</w:t>
      </w: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2B2B2B"/>
          <w:sz w:val="24"/>
          <w:szCs w:val="24"/>
        </w:rPr>
        <w:t>değerlendirilecektir</w:t>
      </w:r>
      <w:proofErr w:type="gramEnd"/>
      <w:r>
        <w:rPr>
          <w:rFonts w:ascii="TimesNewRomanPSMT" w:hAnsi="TimesNewRomanPSMT" w:cs="TimesNewRomanPSMT"/>
          <w:color w:val="2B2B2B"/>
          <w:sz w:val="24"/>
          <w:szCs w:val="24"/>
        </w:rPr>
        <w:t xml:space="preserve">. Özürsüz devamsızlığı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0-5 gün olan öğrenciler 5,5-10 gün olanlara göre;</w:t>
      </w: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5,5-10 gün devamsızlığı olan öğrenciler 10,5-15 gün olanlara göre; 10,5-15 gün devamsızlığı</w:t>
      </w:r>
    </w:p>
    <w:p w:rsid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olan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öğrenciler 15,5-20 gün olanlara göre; 15,5-20 gün devamsızlığı olan öğrenciler de 20 gün üzeri olanlara göre daha avantajlı olacaktır.</w:t>
      </w:r>
    </w:p>
    <w:p w:rsidR="00741AD6" w:rsidRP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D17EC" w:rsidRPr="00741AD6" w:rsidRDefault="00741AD6" w:rsidP="00CD17EC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4"/>
          <w:szCs w:val="24"/>
        </w:rPr>
      </w:pPr>
      <w:r>
        <w:rPr>
          <w:rFonts w:ascii="TimesNewRomanPSMT" w:hAnsi="TimesNewRomanPSMT" w:cs="TimesNewRomanPSMT"/>
          <w:b/>
          <w:color w:val="FF0000"/>
          <w:sz w:val="24"/>
          <w:szCs w:val="24"/>
        </w:rPr>
        <w:t>Y</w:t>
      </w:r>
      <w:r w:rsidR="00CD17EC" w:rsidRPr="00741AD6"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aş </w:t>
      </w:r>
      <w:proofErr w:type="gramStart"/>
      <w:r w:rsidR="00CD17EC" w:rsidRPr="00741AD6">
        <w:rPr>
          <w:rFonts w:ascii="TimesNewRomanPSMT" w:hAnsi="TimesNewRomanPSMT" w:cs="TimesNewRomanPSMT"/>
          <w:b/>
          <w:color w:val="FF0000"/>
          <w:sz w:val="24"/>
          <w:szCs w:val="24"/>
        </w:rPr>
        <w:t>kriterlerine</w:t>
      </w:r>
      <w:proofErr w:type="gramEnd"/>
      <w:r w:rsidR="00CD17EC" w:rsidRPr="00741AD6"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 göre </w:t>
      </w:r>
    </w:p>
    <w:p w:rsidR="00741AD6" w:rsidRPr="00741AD6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17EC" w:rsidRDefault="00741AD6" w:rsidP="00741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Yerel yerleştirmede son ölçüt olarak yaşça küçük olan öğrenciler öncelikle yerleştirilecektir</w:t>
      </w:r>
    </w:p>
    <w:sectPr w:rsidR="00CD17EC" w:rsidSect="00567577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CB" w:rsidRDefault="005231CB" w:rsidP="00567577">
      <w:pPr>
        <w:spacing w:after="0" w:line="240" w:lineRule="auto"/>
      </w:pPr>
      <w:r>
        <w:separator/>
      </w:r>
    </w:p>
  </w:endnote>
  <w:endnote w:type="continuationSeparator" w:id="0">
    <w:p w:rsidR="005231CB" w:rsidRDefault="005231CB" w:rsidP="005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CB" w:rsidRDefault="005231CB" w:rsidP="00567577">
      <w:pPr>
        <w:spacing w:after="0" w:line="240" w:lineRule="auto"/>
      </w:pPr>
      <w:r>
        <w:separator/>
      </w:r>
    </w:p>
  </w:footnote>
  <w:footnote w:type="continuationSeparator" w:id="0">
    <w:p w:rsidR="005231CB" w:rsidRDefault="005231CB" w:rsidP="0056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6BF"/>
    <w:multiLevelType w:val="hybridMultilevel"/>
    <w:tmpl w:val="8BD6F75E"/>
    <w:lvl w:ilvl="0" w:tplc="FC4695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NewRomanPS-BoldM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7540"/>
    <w:multiLevelType w:val="hybridMultilevel"/>
    <w:tmpl w:val="557E20F2"/>
    <w:lvl w:ilvl="0" w:tplc="FC4695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NewRomanPS-BoldM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A7495"/>
    <w:multiLevelType w:val="hybridMultilevel"/>
    <w:tmpl w:val="7ADE24F4"/>
    <w:lvl w:ilvl="0" w:tplc="FC4695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NewRomanPS-BoldM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39A8"/>
    <w:multiLevelType w:val="hybridMultilevel"/>
    <w:tmpl w:val="34B43094"/>
    <w:lvl w:ilvl="0" w:tplc="FC4695B2">
      <w:start w:val="4"/>
      <w:numFmt w:val="bullet"/>
      <w:lvlText w:val=""/>
      <w:lvlJc w:val="left"/>
      <w:pPr>
        <w:ind w:left="1068" w:hanging="360"/>
      </w:pPr>
      <w:rPr>
        <w:rFonts w:ascii="Wingdings" w:eastAsiaTheme="minorHAnsi" w:hAnsi="Wingdings" w:cs="TimesNewRomanPS-BoldMT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B15938"/>
    <w:multiLevelType w:val="hybridMultilevel"/>
    <w:tmpl w:val="DBEA277A"/>
    <w:lvl w:ilvl="0" w:tplc="FC4695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NewRomanPS-BoldM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E47F1"/>
    <w:multiLevelType w:val="hybridMultilevel"/>
    <w:tmpl w:val="17A692FE"/>
    <w:lvl w:ilvl="0" w:tplc="FC4695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NewRomanPS-BoldMT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9473E"/>
    <w:multiLevelType w:val="hybridMultilevel"/>
    <w:tmpl w:val="A2728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E7D23"/>
    <w:multiLevelType w:val="hybridMultilevel"/>
    <w:tmpl w:val="1B7A7100"/>
    <w:lvl w:ilvl="0" w:tplc="FC4695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NewRomanPS-BoldM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0491"/>
    <w:multiLevelType w:val="hybridMultilevel"/>
    <w:tmpl w:val="DCFE870C"/>
    <w:lvl w:ilvl="0" w:tplc="FC4695B2">
      <w:start w:val="4"/>
      <w:numFmt w:val="bullet"/>
      <w:lvlText w:val=""/>
      <w:lvlJc w:val="left"/>
      <w:pPr>
        <w:ind w:left="1428" w:hanging="360"/>
      </w:pPr>
      <w:rPr>
        <w:rFonts w:ascii="Wingdings" w:eastAsiaTheme="minorHAnsi" w:hAnsi="Wingdings" w:cs="TimesNewRomanPS-BoldMT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271D4D"/>
    <w:multiLevelType w:val="hybridMultilevel"/>
    <w:tmpl w:val="B2BEBAFC"/>
    <w:lvl w:ilvl="0" w:tplc="041F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4C84201F"/>
    <w:multiLevelType w:val="hybridMultilevel"/>
    <w:tmpl w:val="85E4F708"/>
    <w:lvl w:ilvl="0" w:tplc="FC4695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NewRomanPS-BoldM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852E3"/>
    <w:multiLevelType w:val="hybridMultilevel"/>
    <w:tmpl w:val="0DC462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E06EA"/>
    <w:multiLevelType w:val="hybridMultilevel"/>
    <w:tmpl w:val="BF9C64FC"/>
    <w:lvl w:ilvl="0" w:tplc="FC4695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NewRomanPS-BoldM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35CF7"/>
    <w:multiLevelType w:val="hybridMultilevel"/>
    <w:tmpl w:val="AC2CC930"/>
    <w:lvl w:ilvl="0" w:tplc="EA427E68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NewRomanPS-BoldMT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34442"/>
    <w:multiLevelType w:val="hybridMultilevel"/>
    <w:tmpl w:val="E5A80708"/>
    <w:lvl w:ilvl="0" w:tplc="FC4695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NewRomanPS-BoldM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D094B"/>
    <w:multiLevelType w:val="hybridMultilevel"/>
    <w:tmpl w:val="60667E36"/>
    <w:lvl w:ilvl="0" w:tplc="FC4695B2">
      <w:start w:val="4"/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imesNewRomanPS-BoldMT"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8D40EC"/>
    <w:multiLevelType w:val="hybridMultilevel"/>
    <w:tmpl w:val="C744010C"/>
    <w:lvl w:ilvl="0" w:tplc="FC4695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NewRomanPS-BoldM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82C5C"/>
    <w:multiLevelType w:val="hybridMultilevel"/>
    <w:tmpl w:val="D9760D68"/>
    <w:lvl w:ilvl="0" w:tplc="CFA47242">
      <w:start w:val="4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24FE3"/>
    <w:multiLevelType w:val="hybridMultilevel"/>
    <w:tmpl w:val="9F78470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D3417AC"/>
    <w:multiLevelType w:val="hybridMultilevel"/>
    <w:tmpl w:val="C15A0CAC"/>
    <w:lvl w:ilvl="0" w:tplc="FC4695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NewRomanPS-BoldM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8"/>
  </w:num>
  <w:num w:numId="5">
    <w:abstractNumId w:val="14"/>
  </w:num>
  <w:num w:numId="6">
    <w:abstractNumId w:val="2"/>
  </w:num>
  <w:num w:numId="7">
    <w:abstractNumId w:val="18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19"/>
  </w:num>
  <w:num w:numId="13">
    <w:abstractNumId w:val="6"/>
  </w:num>
  <w:num w:numId="14">
    <w:abstractNumId w:val="0"/>
  </w:num>
  <w:num w:numId="15">
    <w:abstractNumId w:val="4"/>
  </w:num>
  <w:num w:numId="16">
    <w:abstractNumId w:val="5"/>
  </w:num>
  <w:num w:numId="17">
    <w:abstractNumId w:val="10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BD"/>
    <w:rsid w:val="00091D8F"/>
    <w:rsid w:val="000E1449"/>
    <w:rsid w:val="00132AE3"/>
    <w:rsid w:val="0016662B"/>
    <w:rsid w:val="00273470"/>
    <w:rsid w:val="002E414D"/>
    <w:rsid w:val="0044472D"/>
    <w:rsid w:val="00474A78"/>
    <w:rsid w:val="005231CB"/>
    <w:rsid w:val="00567577"/>
    <w:rsid w:val="00594484"/>
    <w:rsid w:val="00625858"/>
    <w:rsid w:val="00741AD6"/>
    <w:rsid w:val="00745A84"/>
    <w:rsid w:val="007B688D"/>
    <w:rsid w:val="007F54BD"/>
    <w:rsid w:val="0081588E"/>
    <w:rsid w:val="008E3287"/>
    <w:rsid w:val="00905548"/>
    <w:rsid w:val="00952182"/>
    <w:rsid w:val="0097292D"/>
    <w:rsid w:val="00975975"/>
    <w:rsid w:val="00B257F7"/>
    <w:rsid w:val="00B94EAD"/>
    <w:rsid w:val="00C46B9B"/>
    <w:rsid w:val="00C84A88"/>
    <w:rsid w:val="00CB5D78"/>
    <w:rsid w:val="00CD17EC"/>
    <w:rsid w:val="00D15A39"/>
    <w:rsid w:val="00DC36FB"/>
    <w:rsid w:val="00DC5F51"/>
    <w:rsid w:val="00E73194"/>
    <w:rsid w:val="00EA6AC3"/>
    <w:rsid w:val="00EC691B"/>
    <w:rsid w:val="00F05D49"/>
    <w:rsid w:val="00F3519E"/>
    <w:rsid w:val="00F3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F54BD"/>
    <w:rPr>
      <w:b/>
      <w:bCs/>
    </w:rPr>
  </w:style>
  <w:style w:type="character" w:styleId="Kpr">
    <w:name w:val="Hyperlink"/>
    <w:basedOn w:val="VarsaylanParagrafYazTipi"/>
    <w:uiPriority w:val="99"/>
    <w:unhideWhenUsed/>
    <w:rsid w:val="00F05D4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15A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A7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6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7577"/>
  </w:style>
  <w:style w:type="paragraph" w:styleId="Altbilgi">
    <w:name w:val="footer"/>
    <w:basedOn w:val="Normal"/>
    <w:link w:val="AltbilgiChar"/>
    <w:uiPriority w:val="99"/>
    <w:unhideWhenUsed/>
    <w:rsid w:val="0056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F54BD"/>
    <w:rPr>
      <w:b/>
      <w:bCs/>
    </w:rPr>
  </w:style>
  <w:style w:type="character" w:styleId="Kpr">
    <w:name w:val="Hyperlink"/>
    <w:basedOn w:val="VarsaylanParagrafYazTipi"/>
    <w:uiPriority w:val="99"/>
    <w:unhideWhenUsed/>
    <w:rsid w:val="00F05D4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15A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A7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6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7577"/>
  </w:style>
  <w:style w:type="paragraph" w:styleId="Altbilgi">
    <w:name w:val="footer"/>
    <w:basedOn w:val="Normal"/>
    <w:link w:val="AltbilgiChar"/>
    <w:uiPriority w:val="99"/>
    <w:unhideWhenUsed/>
    <w:rsid w:val="0056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okul.meb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MEBBİS 2</cp:lastModifiedBy>
  <cp:revision>8</cp:revision>
  <dcterms:created xsi:type="dcterms:W3CDTF">2018-06-28T06:43:00Z</dcterms:created>
  <dcterms:modified xsi:type="dcterms:W3CDTF">2018-06-28T10:59:00Z</dcterms:modified>
</cp:coreProperties>
</file>